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6FA" w:rsidRPr="007D11A8" w:rsidRDefault="00E84BC1">
      <w:pPr>
        <w:rPr>
          <w:rFonts w:cstheme="minorHAnsi"/>
          <w:b/>
          <w:sz w:val="24"/>
          <w:szCs w:val="24"/>
        </w:rPr>
      </w:pPr>
      <w:r w:rsidRPr="007D11A8">
        <w:rPr>
          <w:rFonts w:cstheme="minorHAnsi"/>
          <w:b/>
          <w:sz w:val="24"/>
          <w:szCs w:val="24"/>
        </w:rPr>
        <w:t>Kreishaushalt Tirschenreuth</w:t>
      </w:r>
    </w:p>
    <w:p w:rsidR="005C4382" w:rsidRPr="007D11A8" w:rsidRDefault="007B068C" w:rsidP="00F4102E">
      <w:pPr>
        <w:rPr>
          <w:rFonts w:cstheme="minorHAnsi"/>
          <w:sz w:val="24"/>
          <w:szCs w:val="24"/>
        </w:rPr>
      </w:pPr>
      <w:r w:rsidRPr="007D11A8">
        <w:rPr>
          <w:rFonts w:cstheme="minorHAnsi"/>
          <w:sz w:val="24"/>
          <w:szCs w:val="24"/>
        </w:rPr>
        <w:t xml:space="preserve">Im Neuen Tag vom </w:t>
      </w:r>
      <w:r w:rsidR="005C4382" w:rsidRPr="007D11A8">
        <w:rPr>
          <w:rFonts w:cstheme="minorHAnsi"/>
          <w:sz w:val="24"/>
          <w:szCs w:val="24"/>
        </w:rPr>
        <w:t xml:space="preserve">12./13. April </w:t>
      </w:r>
      <w:r w:rsidRPr="007D11A8">
        <w:rPr>
          <w:rFonts w:cstheme="minorHAnsi"/>
          <w:sz w:val="24"/>
          <w:szCs w:val="24"/>
        </w:rPr>
        <w:t>2025 ist auf Seite 1</w:t>
      </w:r>
      <w:r w:rsidR="005C4382" w:rsidRPr="007D11A8">
        <w:rPr>
          <w:rFonts w:cstheme="minorHAnsi"/>
          <w:sz w:val="24"/>
          <w:szCs w:val="24"/>
        </w:rPr>
        <w:t>9</w:t>
      </w:r>
      <w:r w:rsidRPr="007D11A8">
        <w:rPr>
          <w:rFonts w:cstheme="minorHAnsi"/>
          <w:sz w:val="24"/>
          <w:szCs w:val="24"/>
        </w:rPr>
        <w:t xml:space="preserve"> </w:t>
      </w:r>
      <w:r w:rsidR="00CF3F91">
        <w:rPr>
          <w:rFonts w:cstheme="minorHAnsi"/>
          <w:sz w:val="24"/>
          <w:szCs w:val="24"/>
        </w:rPr>
        <w:t>der</w:t>
      </w:r>
      <w:r w:rsidRPr="007D11A8">
        <w:rPr>
          <w:rFonts w:cstheme="minorHAnsi"/>
          <w:sz w:val="24"/>
          <w:szCs w:val="24"/>
        </w:rPr>
        <w:t xml:space="preserve"> Bericht</w:t>
      </w:r>
      <w:r w:rsidR="00CF3F91" w:rsidRPr="007D11A8">
        <w:rPr>
          <w:rFonts w:cstheme="minorHAnsi"/>
          <w:sz w:val="24"/>
          <w:szCs w:val="24"/>
        </w:rPr>
        <w:t xml:space="preserve"> </w:t>
      </w:r>
      <w:r w:rsidR="00CF3F91">
        <w:rPr>
          <w:rFonts w:cstheme="minorHAnsi"/>
          <w:sz w:val="24"/>
          <w:szCs w:val="24"/>
        </w:rPr>
        <w:t>„Kreishaushalt Tirschenreuth: Personalkosten sorgen für Diskussionen“</w:t>
      </w:r>
      <w:r w:rsidR="0058778B">
        <w:rPr>
          <w:rFonts w:cstheme="minorHAnsi"/>
          <w:sz w:val="24"/>
          <w:szCs w:val="24"/>
        </w:rPr>
        <w:t xml:space="preserve"> von Paul </w:t>
      </w:r>
      <w:proofErr w:type="spellStart"/>
      <w:r w:rsidR="0058778B">
        <w:rPr>
          <w:rFonts w:cstheme="minorHAnsi"/>
          <w:sz w:val="24"/>
          <w:szCs w:val="24"/>
        </w:rPr>
        <w:t>Zrenner</w:t>
      </w:r>
      <w:proofErr w:type="spellEnd"/>
      <w:r w:rsidRPr="007D11A8">
        <w:rPr>
          <w:rFonts w:cstheme="minorHAnsi"/>
          <w:sz w:val="24"/>
          <w:szCs w:val="24"/>
        </w:rPr>
        <w:t xml:space="preserve"> über die </w:t>
      </w:r>
      <w:r w:rsidR="005C4382" w:rsidRPr="007D11A8">
        <w:rPr>
          <w:rFonts w:cstheme="minorHAnsi"/>
          <w:sz w:val="24"/>
          <w:szCs w:val="24"/>
        </w:rPr>
        <w:t>Verabschiedung des Kreishaushaltes</w:t>
      </w:r>
      <w:r w:rsidRPr="007D11A8">
        <w:rPr>
          <w:rFonts w:cstheme="minorHAnsi"/>
          <w:sz w:val="24"/>
          <w:szCs w:val="24"/>
        </w:rPr>
        <w:t xml:space="preserve"> Tirschenreuth</w:t>
      </w:r>
      <w:r w:rsidR="00AC23D5">
        <w:rPr>
          <w:rFonts w:cstheme="minorHAnsi"/>
          <w:sz w:val="24"/>
          <w:szCs w:val="24"/>
        </w:rPr>
        <w:t xml:space="preserve"> </w:t>
      </w:r>
      <w:r w:rsidRPr="007D11A8">
        <w:rPr>
          <w:rFonts w:cstheme="minorHAnsi"/>
          <w:sz w:val="24"/>
          <w:szCs w:val="24"/>
        </w:rPr>
        <w:t xml:space="preserve">enthalten. </w:t>
      </w:r>
    </w:p>
    <w:p w:rsidR="005C4382" w:rsidRPr="007D11A8" w:rsidRDefault="000F38F1" w:rsidP="00F4102E">
      <w:pPr>
        <w:rPr>
          <w:rFonts w:cstheme="minorHAnsi"/>
          <w:sz w:val="24"/>
          <w:szCs w:val="24"/>
        </w:rPr>
      </w:pPr>
      <w:r>
        <w:rPr>
          <w:rFonts w:cstheme="minorHAnsi"/>
          <w:sz w:val="24"/>
          <w:szCs w:val="24"/>
        </w:rPr>
        <w:t>Nach diesem Bericht</w:t>
      </w:r>
      <w:r w:rsidR="00AF7C7B">
        <w:rPr>
          <w:rFonts w:cstheme="minorHAnsi"/>
          <w:sz w:val="24"/>
          <w:szCs w:val="24"/>
        </w:rPr>
        <w:t xml:space="preserve"> </w:t>
      </w:r>
      <w:r w:rsidR="005C4382" w:rsidRPr="007D11A8">
        <w:rPr>
          <w:rFonts w:cstheme="minorHAnsi"/>
          <w:sz w:val="24"/>
          <w:szCs w:val="24"/>
        </w:rPr>
        <w:t>wurde von mehreren Seiten Kritik an der Ausgabe</w:t>
      </w:r>
      <w:r w:rsidR="00A557F8">
        <w:rPr>
          <w:rFonts w:cstheme="minorHAnsi"/>
          <w:sz w:val="24"/>
          <w:szCs w:val="24"/>
        </w:rPr>
        <w:t>n</w:t>
      </w:r>
      <w:r w:rsidR="005C4382" w:rsidRPr="007D11A8">
        <w:rPr>
          <w:rFonts w:cstheme="minorHAnsi"/>
          <w:sz w:val="24"/>
          <w:szCs w:val="24"/>
        </w:rPr>
        <w:t>politik des Landkreises geübt</w:t>
      </w:r>
      <w:r w:rsidR="00CF3F91">
        <w:rPr>
          <w:rFonts w:cstheme="minorHAnsi"/>
          <w:sz w:val="24"/>
          <w:szCs w:val="24"/>
        </w:rPr>
        <w:t xml:space="preserve">; </w:t>
      </w:r>
      <w:r w:rsidR="005C4382" w:rsidRPr="007D11A8">
        <w:rPr>
          <w:rFonts w:cstheme="minorHAnsi"/>
          <w:sz w:val="24"/>
          <w:szCs w:val="24"/>
        </w:rPr>
        <w:t>meines Erachtens zu Recht</w:t>
      </w:r>
      <w:r w:rsidR="00E53AD0">
        <w:rPr>
          <w:rFonts w:cstheme="minorHAnsi"/>
          <w:sz w:val="24"/>
          <w:szCs w:val="24"/>
        </w:rPr>
        <w:t>,</w:t>
      </w:r>
      <w:r w:rsidR="00C55B9E">
        <w:rPr>
          <w:rFonts w:cstheme="minorHAnsi"/>
          <w:sz w:val="24"/>
          <w:szCs w:val="24"/>
        </w:rPr>
        <w:t xml:space="preserve"> </w:t>
      </w:r>
      <w:r w:rsidR="00C368E8">
        <w:rPr>
          <w:rFonts w:cstheme="minorHAnsi"/>
          <w:sz w:val="24"/>
          <w:szCs w:val="24"/>
        </w:rPr>
        <w:t xml:space="preserve">da anscheinend die </w:t>
      </w:r>
      <w:r w:rsidR="00C368E8" w:rsidRPr="00706AFB">
        <w:rPr>
          <w:rFonts w:cstheme="minorHAnsi"/>
          <w:b/>
          <w:sz w:val="24"/>
          <w:szCs w:val="24"/>
        </w:rPr>
        <w:t xml:space="preserve">10 </w:t>
      </w:r>
      <w:proofErr w:type="spellStart"/>
      <w:r w:rsidR="00C368E8" w:rsidRPr="00706AFB">
        <w:rPr>
          <w:rFonts w:cstheme="minorHAnsi"/>
          <w:b/>
          <w:sz w:val="24"/>
          <w:szCs w:val="24"/>
        </w:rPr>
        <w:t>Mio</w:t>
      </w:r>
      <w:proofErr w:type="spellEnd"/>
      <w:r w:rsidR="00C368E8" w:rsidRPr="00706AFB">
        <w:rPr>
          <w:rFonts w:cstheme="minorHAnsi"/>
          <w:b/>
          <w:sz w:val="24"/>
          <w:szCs w:val="24"/>
        </w:rPr>
        <w:t xml:space="preserve"> Mehreinnahmen</w:t>
      </w:r>
      <w:r w:rsidR="00C368E8">
        <w:rPr>
          <w:rFonts w:cstheme="minorHAnsi"/>
          <w:sz w:val="24"/>
          <w:szCs w:val="24"/>
        </w:rPr>
        <w:t>, die dem Landkreis Tirschenreuth gegenüber de</w:t>
      </w:r>
      <w:r w:rsidR="002829C5">
        <w:rPr>
          <w:rFonts w:cstheme="minorHAnsi"/>
          <w:sz w:val="24"/>
          <w:szCs w:val="24"/>
        </w:rPr>
        <w:t>m Durchschnitt der</w:t>
      </w:r>
      <w:r w:rsidR="00C368E8">
        <w:rPr>
          <w:rFonts w:cstheme="minorHAnsi"/>
          <w:sz w:val="24"/>
          <w:szCs w:val="24"/>
        </w:rPr>
        <w:t xml:space="preserve"> übrigen oberpfälzischen Landkreise zur Verfügung stehen (siehe nachfolgende Berechnungen), nicht für Investitionen bzw. Schuldenabbau oder zur Senkung der Kreisumlage verwendet werden, sondern in andere </w:t>
      </w:r>
      <w:r w:rsidR="006A73AB">
        <w:rPr>
          <w:rFonts w:cstheme="minorHAnsi"/>
          <w:sz w:val="24"/>
          <w:szCs w:val="24"/>
        </w:rPr>
        <w:t>A</w:t>
      </w:r>
      <w:r w:rsidR="00C368E8">
        <w:rPr>
          <w:rFonts w:cstheme="minorHAnsi"/>
          <w:sz w:val="24"/>
          <w:szCs w:val="24"/>
        </w:rPr>
        <w:t>usgabenbereiche fließen</w:t>
      </w:r>
      <w:r w:rsidR="005C4382" w:rsidRPr="007D11A8">
        <w:rPr>
          <w:rFonts w:cstheme="minorHAnsi"/>
          <w:sz w:val="24"/>
          <w:szCs w:val="24"/>
        </w:rPr>
        <w:t>.</w:t>
      </w:r>
      <w:r w:rsidR="00500329" w:rsidRPr="007D11A8">
        <w:rPr>
          <w:rFonts w:cstheme="minorHAnsi"/>
          <w:sz w:val="24"/>
          <w:szCs w:val="24"/>
        </w:rPr>
        <w:t xml:space="preserve"> </w:t>
      </w:r>
    </w:p>
    <w:p w:rsidR="00872AD3" w:rsidRDefault="00686D05" w:rsidP="00CF2634">
      <w:pPr>
        <w:rPr>
          <w:rFonts w:eastAsia="Times New Roman" w:cstheme="minorHAnsi"/>
          <w:color w:val="000000"/>
          <w:sz w:val="24"/>
          <w:szCs w:val="24"/>
          <w:lang w:eastAsia="de-DE"/>
        </w:rPr>
      </w:pPr>
      <w:r>
        <w:rPr>
          <w:rFonts w:eastAsia="Times New Roman" w:cstheme="minorHAnsi"/>
          <w:color w:val="000000"/>
          <w:sz w:val="24"/>
          <w:szCs w:val="24"/>
          <w:lang w:eastAsia="de-DE"/>
        </w:rPr>
        <w:t xml:space="preserve">In den nachfolgenden Berechnungen wird dargelegt, </w:t>
      </w:r>
      <w:r w:rsidR="00923488">
        <w:rPr>
          <w:rFonts w:eastAsia="Times New Roman" w:cstheme="minorHAnsi"/>
          <w:color w:val="000000"/>
          <w:sz w:val="24"/>
          <w:szCs w:val="24"/>
          <w:lang w:eastAsia="de-DE"/>
        </w:rPr>
        <w:t xml:space="preserve">wieviel frei verfügbare Finanzmittel dem Landkreis Tirschenreuth </w:t>
      </w:r>
      <w:r w:rsidR="00923488" w:rsidRPr="00C67E06">
        <w:rPr>
          <w:rFonts w:eastAsia="Times New Roman" w:cstheme="minorHAnsi"/>
          <w:b/>
          <w:color w:val="000000"/>
          <w:sz w:val="24"/>
          <w:szCs w:val="24"/>
          <w:lang w:eastAsia="de-DE"/>
        </w:rPr>
        <w:t>mehr</w:t>
      </w:r>
      <w:r w:rsidR="00923488">
        <w:rPr>
          <w:rFonts w:eastAsia="Times New Roman" w:cstheme="minorHAnsi"/>
          <w:color w:val="000000"/>
          <w:sz w:val="24"/>
          <w:szCs w:val="24"/>
          <w:lang w:eastAsia="de-DE"/>
        </w:rPr>
        <w:t xml:space="preserve"> zur Verfügung stehen, als den übrigen Landkreisen der Oberpfalz. Hierbei werden die für </w:t>
      </w:r>
      <w:r w:rsidR="00D06DA2">
        <w:rPr>
          <w:rFonts w:eastAsia="Times New Roman" w:cstheme="minorHAnsi"/>
          <w:color w:val="000000"/>
          <w:sz w:val="24"/>
          <w:szCs w:val="24"/>
          <w:lang w:eastAsia="de-DE"/>
        </w:rPr>
        <w:t>da</w:t>
      </w:r>
      <w:r w:rsidR="00923488">
        <w:rPr>
          <w:rFonts w:eastAsia="Times New Roman" w:cstheme="minorHAnsi"/>
          <w:color w:val="000000"/>
          <w:sz w:val="24"/>
          <w:szCs w:val="24"/>
          <w:lang w:eastAsia="de-DE"/>
        </w:rPr>
        <w:t xml:space="preserve">s Haushaltsjahr </w:t>
      </w:r>
      <w:r w:rsidR="00D06DA2">
        <w:rPr>
          <w:rFonts w:eastAsia="Times New Roman" w:cstheme="minorHAnsi"/>
          <w:color w:val="000000"/>
          <w:sz w:val="24"/>
          <w:szCs w:val="24"/>
          <w:lang w:eastAsia="de-DE"/>
        </w:rPr>
        <w:t xml:space="preserve">2025 </w:t>
      </w:r>
      <w:r w:rsidR="00923488">
        <w:rPr>
          <w:rFonts w:eastAsia="Times New Roman" w:cstheme="minorHAnsi"/>
          <w:color w:val="000000"/>
          <w:sz w:val="24"/>
          <w:szCs w:val="24"/>
          <w:lang w:eastAsia="de-DE"/>
        </w:rPr>
        <w:t xml:space="preserve">maßgeblichen Zahlen </w:t>
      </w:r>
      <w:r w:rsidR="00A95F6E">
        <w:rPr>
          <w:rFonts w:eastAsia="Times New Roman" w:cstheme="minorHAnsi"/>
          <w:color w:val="000000"/>
          <w:sz w:val="24"/>
          <w:szCs w:val="24"/>
          <w:lang w:eastAsia="de-DE"/>
        </w:rPr>
        <w:t>und Durchschnittswert</w:t>
      </w:r>
      <w:r w:rsidR="00AF0638">
        <w:rPr>
          <w:rFonts w:eastAsia="Times New Roman" w:cstheme="minorHAnsi"/>
          <w:color w:val="000000"/>
          <w:sz w:val="24"/>
          <w:szCs w:val="24"/>
          <w:lang w:eastAsia="de-DE"/>
        </w:rPr>
        <w:t>e</w:t>
      </w:r>
      <w:r w:rsidR="00A95F6E">
        <w:rPr>
          <w:rFonts w:eastAsia="Times New Roman" w:cstheme="minorHAnsi"/>
          <w:color w:val="000000"/>
          <w:sz w:val="24"/>
          <w:szCs w:val="24"/>
          <w:lang w:eastAsia="de-DE"/>
        </w:rPr>
        <w:t xml:space="preserve"> </w:t>
      </w:r>
      <w:r w:rsidR="00923488">
        <w:rPr>
          <w:rFonts w:eastAsia="Times New Roman" w:cstheme="minorHAnsi"/>
          <w:color w:val="000000"/>
          <w:sz w:val="24"/>
          <w:szCs w:val="24"/>
          <w:lang w:eastAsia="de-DE"/>
        </w:rPr>
        <w:t xml:space="preserve">zugrunde gelegt. </w:t>
      </w:r>
    </w:p>
    <w:p w:rsidR="004A09AC" w:rsidRDefault="002711CB" w:rsidP="008E4307">
      <w:pPr>
        <w:spacing w:after="0"/>
        <w:rPr>
          <w:rFonts w:eastAsia="Times New Roman" w:cstheme="minorHAnsi"/>
          <w:color w:val="000000"/>
          <w:sz w:val="24"/>
          <w:szCs w:val="24"/>
          <w:lang w:eastAsia="de-DE"/>
        </w:rPr>
      </w:pPr>
      <w:r w:rsidRPr="004A3D27">
        <w:rPr>
          <w:rFonts w:eastAsia="Times New Roman" w:cstheme="minorHAnsi"/>
          <w:b/>
          <w:color w:val="000000"/>
          <w:sz w:val="24"/>
          <w:szCs w:val="24"/>
          <w:lang w:eastAsia="de-DE"/>
        </w:rPr>
        <w:t>Tabelle 1:</w:t>
      </w:r>
      <w:r>
        <w:rPr>
          <w:rFonts w:eastAsia="Times New Roman" w:cstheme="minorHAnsi"/>
          <w:color w:val="000000"/>
          <w:sz w:val="24"/>
          <w:szCs w:val="24"/>
          <w:lang w:eastAsia="de-DE"/>
        </w:rPr>
        <w:t xml:space="preserve"> </w:t>
      </w:r>
      <w:r w:rsidR="004A09AC">
        <w:rPr>
          <w:rFonts w:eastAsia="Times New Roman" w:cstheme="minorHAnsi"/>
          <w:color w:val="000000"/>
          <w:sz w:val="24"/>
          <w:szCs w:val="24"/>
          <w:lang w:eastAsia="de-DE"/>
        </w:rPr>
        <w:t xml:space="preserve">Die Umlagesätze der oberpfälzischen Landkreise </w:t>
      </w:r>
      <w:r w:rsidR="00AA5EDB">
        <w:rPr>
          <w:rFonts w:eastAsia="Times New Roman" w:cstheme="minorHAnsi"/>
          <w:color w:val="000000"/>
          <w:sz w:val="24"/>
          <w:szCs w:val="24"/>
          <w:lang w:eastAsia="de-DE"/>
        </w:rPr>
        <w:t>und des Bezirks Oberpfalz</w:t>
      </w:r>
    </w:p>
    <w:tbl>
      <w:tblPr>
        <w:tblStyle w:val="Tabellenraster"/>
        <w:tblW w:w="9571" w:type="dxa"/>
        <w:tblLook w:val="04A0" w:firstRow="1" w:lastRow="0" w:firstColumn="1" w:lastColumn="0" w:noHBand="0" w:noVBand="1"/>
      </w:tblPr>
      <w:tblGrid>
        <w:gridCol w:w="2137"/>
        <w:gridCol w:w="1486"/>
        <w:gridCol w:w="1487"/>
        <w:gridCol w:w="1487"/>
        <w:gridCol w:w="1487"/>
        <w:gridCol w:w="1487"/>
      </w:tblGrid>
      <w:tr w:rsidR="00601F1D" w:rsidTr="000B2AC8">
        <w:tc>
          <w:tcPr>
            <w:tcW w:w="2137" w:type="dxa"/>
            <w:vAlign w:val="center"/>
          </w:tcPr>
          <w:p w:rsidR="00601F1D" w:rsidRDefault="00601F1D" w:rsidP="00F3491E">
            <w:pPr>
              <w:jc w:val="center"/>
              <w:rPr>
                <w:rFonts w:ascii="Calibri" w:hAnsi="Calibri" w:cs="Calibri"/>
                <w:color w:val="000000"/>
              </w:rPr>
            </w:pPr>
            <w:r>
              <w:rPr>
                <w:rFonts w:ascii="Calibri" w:hAnsi="Calibri" w:cs="Calibri"/>
                <w:color w:val="000000"/>
              </w:rPr>
              <w:t>Landkreis</w:t>
            </w:r>
          </w:p>
        </w:tc>
        <w:tc>
          <w:tcPr>
            <w:tcW w:w="1486" w:type="dxa"/>
            <w:vAlign w:val="center"/>
          </w:tcPr>
          <w:p w:rsidR="00601F1D" w:rsidRDefault="00601F1D" w:rsidP="00F3491E">
            <w:pPr>
              <w:jc w:val="center"/>
              <w:rPr>
                <w:rFonts w:eastAsia="Times New Roman" w:cstheme="minorHAnsi"/>
                <w:color w:val="000000"/>
                <w:sz w:val="24"/>
                <w:szCs w:val="24"/>
                <w:lang w:eastAsia="de-DE"/>
              </w:rPr>
            </w:pPr>
            <w:r>
              <w:rPr>
                <w:rFonts w:eastAsia="Times New Roman" w:cstheme="minorHAnsi"/>
                <w:color w:val="000000"/>
                <w:sz w:val="24"/>
                <w:szCs w:val="24"/>
                <w:lang w:eastAsia="de-DE"/>
              </w:rPr>
              <w:t>Einwohner zum 30.06.2024</w:t>
            </w:r>
          </w:p>
        </w:tc>
        <w:tc>
          <w:tcPr>
            <w:tcW w:w="1487" w:type="dxa"/>
            <w:vAlign w:val="center"/>
          </w:tcPr>
          <w:p w:rsidR="00601F1D" w:rsidRDefault="00601F1D" w:rsidP="00F3491E">
            <w:pPr>
              <w:jc w:val="center"/>
              <w:rPr>
                <w:rFonts w:eastAsia="Times New Roman" w:cstheme="minorHAnsi"/>
                <w:color w:val="000000"/>
                <w:sz w:val="24"/>
                <w:szCs w:val="24"/>
                <w:lang w:eastAsia="de-DE"/>
              </w:rPr>
            </w:pPr>
            <w:r>
              <w:rPr>
                <w:rFonts w:eastAsia="Times New Roman" w:cstheme="minorHAnsi"/>
                <w:color w:val="000000"/>
                <w:sz w:val="24"/>
                <w:szCs w:val="24"/>
                <w:lang w:eastAsia="de-DE"/>
              </w:rPr>
              <w:t>Kreisumlagesatz 2024</w:t>
            </w:r>
          </w:p>
        </w:tc>
        <w:tc>
          <w:tcPr>
            <w:tcW w:w="1487" w:type="dxa"/>
            <w:vAlign w:val="center"/>
          </w:tcPr>
          <w:p w:rsidR="00601F1D" w:rsidRDefault="00601F1D" w:rsidP="00F3491E">
            <w:pPr>
              <w:jc w:val="center"/>
              <w:rPr>
                <w:rFonts w:eastAsia="Times New Roman" w:cstheme="minorHAnsi"/>
                <w:color w:val="000000"/>
                <w:sz w:val="24"/>
                <w:szCs w:val="24"/>
                <w:lang w:eastAsia="de-DE"/>
              </w:rPr>
            </w:pPr>
            <w:r>
              <w:rPr>
                <w:rFonts w:eastAsia="Times New Roman" w:cstheme="minorHAnsi"/>
                <w:color w:val="000000"/>
                <w:sz w:val="24"/>
                <w:szCs w:val="24"/>
                <w:lang w:eastAsia="de-DE"/>
              </w:rPr>
              <w:t>Kreisumlagesatz 2025</w:t>
            </w:r>
          </w:p>
        </w:tc>
        <w:tc>
          <w:tcPr>
            <w:tcW w:w="1487" w:type="dxa"/>
            <w:vAlign w:val="center"/>
          </w:tcPr>
          <w:p w:rsidR="00601F1D" w:rsidRDefault="00601F1D" w:rsidP="00F3491E">
            <w:pPr>
              <w:jc w:val="center"/>
              <w:rPr>
                <w:rFonts w:eastAsia="Times New Roman" w:cstheme="minorHAnsi"/>
                <w:color w:val="000000"/>
                <w:sz w:val="24"/>
                <w:szCs w:val="24"/>
                <w:lang w:eastAsia="de-DE"/>
              </w:rPr>
            </w:pPr>
            <w:r>
              <w:rPr>
                <w:rFonts w:eastAsia="Times New Roman" w:cstheme="minorHAnsi"/>
                <w:color w:val="000000"/>
                <w:sz w:val="24"/>
                <w:szCs w:val="24"/>
                <w:lang w:eastAsia="de-DE"/>
              </w:rPr>
              <w:t>Erhöhung in v.H.</w:t>
            </w:r>
          </w:p>
        </w:tc>
        <w:tc>
          <w:tcPr>
            <w:tcW w:w="1487" w:type="dxa"/>
            <w:vAlign w:val="center"/>
          </w:tcPr>
          <w:p w:rsidR="00601F1D" w:rsidRDefault="00601F1D" w:rsidP="00F3491E">
            <w:pPr>
              <w:jc w:val="center"/>
              <w:rPr>
                <w:rFonts w:eastAsia="Times New Roman" w:cstheme="minorHAnsi"/>
                <w:color w:val="000000"/>
                <w:sz w:val="24"/>
                <w:szCs w:val="24"/>
                <w:lang w:eastAsia="de-DE"/>
              </w:rPr>
            </w:pPr>
            <w:r>
              <w:rPr>
                <w:rFonts w:eastAsia="Times New Roman" w:cstheme="minorHAnsi"/>
                <w:color w:val="000000"/>
                <w:sz w:val="24"/>
                <w:szCs w:val="24"/>
                <w:lang w:eastAsia="de-DE"/>
              </w:rPr>
              <w:t>Erhöhung in Prozent-Punkten</w:t>
            </w:r>
          </w:p>
        </w:tc>
      </w:tr>
      <w:tr w:rsidR="00601F1D" w:rsidTr="000B2AC8">
        <w:tc>
          <w:tcPr>
            <w:tcW w:w="2137" w:type="dxa"/>
            <w:vAlign w:val="center"/>
          </w:tcPr>
          <w:p w:rsidR="00601F1D" w:rsidRDefault="00601F1D" w:rsidP="00601F1D">
            <w:pPr>
              <w:rPr>
                <w:rFonts w:ascii="Calibri" w:hAnsi="Calibri" w:cs="Calibri"/>
                <w:color w:val="000000"/>
              </w:rPr>
            </w:pPr>
            <w:r>
              <w:rPr>
                <w:rFonts w:ascii="Calibri" w:hAnsi="Calibri" w:cs="Calibri"/>
                <w:color w:val="000000"/>
              </w:rPr>
              <w:t>Amberg-Sulzbach</w:t>
            </w:r>
          </w:p>
        </w:tc>
        <w:tc>
          <w:tcPr>
            <w:tcW w:w="1486" w:type="dxa"/>
            <w:vAlign w:val="center"/>
          </w:tcPr>
          <w:p w:rsidR="00601F1D" w:rsidRDefault="00601F1D" w:rsidP="00601F1D">
            <w:pPr>
              <w:jc w:val="center"/>
              <w:rPr>
                <w:rFonts w:ascii="Calibri" w:hAnsi="Calibri" w:cs="Calibri"/>
                <w:color w:val="000000"/>
              </w:rPr>
            </w:pPr>
            <w:r>
              <w:rPr>
                <w:rFonts w:ascii="Calibri" w:hAnsi="Calibri" w:cs="Calibri"/>
                <w:color w:val="000000"/>
              </w:rPr>
              <w:t>104.031</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47,60%</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49,90%</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4,83%</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2,30%</w:t>
            </w:r>
          </w:p>
        </w:tc>
      </w:tr>
      <w:tr w:rsidR="00601F1D" w:rsidTr="000B2AC8">
        <w:tc>
          <w:tcPr>
            <w:tcW w:w="2137" w:type="dxa"/>
            <w:vAlign w:val="center"/>
          </w:tcPr>
          <w:p w:rsidR="00601F1D" w:rsidRDefault="00601F1D" w:rsidP="00601F1D">
            <w:pPr>
              <w:rPr>
                <w:rFonts w:ascii="Calibri" w:hAnsi="Calibri" w:cs="Calibri"/>
                <w:color w:val="000000"/>
              </w:rPr>
            </w:pPr>
            <w:r>
              <w:rPr>
                <w:rFonts w:ascii="Calibri" w:hAnsi="Calibri" w:cs="Calibri"/>
                <w:color w:val="000000"/>
              </w:rPr>
              <w:t>Cham</w:t>
            </w:r>
          </w:p>
        </w:tc>
        <w:tc>
          <w:tcPr>
            <w:tcW w:w="1486" w:type="dxa"/>
            <w:vAlign w:val="center"/>
          </w:tcPr>
          <w:p w:rsidR="00601F1D" w:rsidRDefault="00601F1D" w:rsidP="00601F1D">
            <w:pPr>
              <w:jc w:val="center"/>
              <w:rPr>
                <w:rFonts w:ascii="Calibri" w:hAnsi="Calibri" w:cs="Calibri"/>
                <w:color w:val="000000"/>
              </w:rPr>
            </w:pPr>
            <w:r>
              <w:rPr>
                <w:rFonts w:ascii="Calibri" w:hAnsi="Calibri" w:cs="Calibri"/>
                <w:color w:val="000000"/>
              </w:rPr>
              <w:t>128.368</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43,00%</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46,50%</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8,14%</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3,50%</w:t>
            </w:r>
          </w:p>
        </w:tc>
      </w:tr>
      <w:tr w:rsidR="00601F1D" w:rsidTr="000B2AC8">
        <w:tc>
          <w:tcPr>
            <w:tcW w:w="2137" w:type="dxa"/>
            <w:vAlign w:val="center"/>
          </w:tcPr>
          <w:p w:rsidR="00601F1D" w:rsidRDefault="00601F1D" w:rsidP="00601F1D">
            <w:pPr>
              <w:rPr>
                <w:rFonts w:ascii="Calibri" w:hAnsi="Calibri" w:cs="Calibri"/>
                <w:color w:val="000000"/>
              </w:rPr>
            </w:pPr>
            <w:r>
              <w:rPr>
                <w:rFonts w:ascii="Calibri" w:hAnsi="Calibri" w:cs="Calibri"/>
                <w:color w:val="000000"/>
              </w:rPr>
              <w:t xml:space="preserve">Neumarkt </w:t>
            </w:r>
            <w:proofErr w:type="spellStart"/>
            <w:r>
              <w:rPr>
                <w:rFonts w:ascii="Calibri" w:hAnsi="Calibri" w:cs="Calibri"/>
                <w:color w:val="000000"/>
              </w:rPr>
              <w:t>i.d.OPf</w:t>
            </w:r>
            <w:proofErr w:type="spellEnd"/>
            <w:r>
              <w:rPr>
                <w:rFonts w:ascii="Calibri" w:hAnsi="Calibri" w:cs="Calibri"/>
                <w:color w:val="000000"/>
              </w:rPr>
              <w:t>.</w:t>
            </w:r>
          </w:p>
        </w:tc>
        <w:tc>
          <w:tcPr>
            <w:tcW w:w="1486" w:type="dxa"/>
            <w:vAlign w:val="center"/>
          </w:tcPr>
          <w:p w:rsidR="00601F1D" w:rsidRDefault="00601F1D" w:rsidP="00601F1D">
            <w:pPr>
              <w:jc w:val="center"/>
              <w:rPr>
                <w:rFonts w:ascii="Calibri" w:hAnsi="Calibri" w:cs="Calibri"/>
                <w:color w:val="000000"/>
              </w:rPr>
            </w:pPr>
            <w:r>
              <w:rPr>
                <w:rFonts w:ascii="Calibri" w:hAnsi="Calibri" w:cs="Calibri"/>
                <w:color w:val="000000"/>
              </w:rPr>
              <w:t>138.476</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38,00%</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42,80%</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12,63%</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4,80%</w:t>
            </w:r>
          </w:p>
        </w:tc>
      </w:tr>
      <w:tr w:rsidR="00601F1D" w:rsidTr="000B2AC8">
        <w:tc>
          <w:tcPr>
            <w:tcW w:w="2137" w:type="dxa"/>
            <w:vAlign w:val="center"/>
          </w:tcPr>
          <w:p w:rsidR="00601F1D" w:rsidRDefault="00601F1D" w:rsidP="00601F1D">
            <w:pPr>
              <w:rPr>
                <w:rFonts w:ascii="Calibri" w:hAnsi="Calibri" w:cs="Calibri"/>
                <w:color w:val="000000"/>
              </w:rPr>
            </w:pPr>
            <w:r>
              <w:rPr>
                <w:rFonts w:ascii="Calibri" w:hAnsi="Calibri" w:cs="Calibri"/>
                <w:color w:val="000000"/>
              </w:rPr>
              <w:t>Neustadt/</w:t>
            </w:r>
            <w:proofErr w:type="spellStart"/>
            <w:r>
              <w:rPr>
                <w:rFonts w:ascii="Calibri" w:hAnsi="Calibri" w:cs="Calibri"/>
                <w:color w:val="000000"/>
              </w:rPr>
              <w:t>Waldnaab</w:t>
            </w:r>
            <w:proofErr w:type="spellEnd"/>
          </w:p>
        </w:tc>
        <w:tc>
          <w:tcPr>
            <w:tcW w:w="1486" w:type="dxa"/>
            <w:vAlign w:val="center"/>
          </w:tcPr>
          <w:p w:rsidR="00601F1D" w:rsidRDefault="00601F1D" w:rsidP="00601F1D">
            <w:pPr>
              <w:jc w:val="center"/>
              <w:rPr>
                <w:rFonts w:ascii="Calibri" w:hAnsi="Calibri" w:cs="Calibri"/>
                <w:color w:val="000000"/>
              </w:rPr>
            </w:pPr>
            <w:r>
              <w:rPr>
                <w:rFonts w:ascii="Calibri" w:hAnsi="Calibri" w:cs="Calibri"/>
                <w:color w:val="000000"/>
              </w:rPr>
              <w:t>96.192</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44,00%</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46,50%</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5,68%</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2,50%</w:t>
            </w:r>
          </w:p>
        </w:tc>
      </w:tr>
      <w:tr w:rsidR="00601F1D" w:rsidTr="000B2AC8">
        <w:tc>
          <w:tcPr>
            <w:tcW w:w="2137" w:type="dxa"/>
            <w:vAlign w:val="center"/>
          </w:tcPr>
          <w:p w:rsidR="00601F1D" w:rsidRDefault="00601F1D" w:rsidP="00601F1D">
            <w:pPr>
              <w:rPr>
                <w:rFonts w:ascii="Calibri" w:hAnsi="Calibri" w:cs="Calibri"/>
                <w:color w:val="000000"/>
              </w:rPr>
            </w:pPr>
            <w:r>
              <w:rPr>
                <w:rFonts w:ascii="Calibri" w:hAnsi="Calibri" w:cs="Calibri"/>
                <w:color w:val="000000"/>
              </w:rPr>
              <w:t>Regensburg</w:t>
            </w:r>
          </w:p>
        </w:tc>
        <w:tc>
          <w:tcPr>
            <w:tcW w:w="1486" w:type="dxa"/>
            <w:vAlign w:val="center"/>
          </w:tcPr>
          <w:p w:rsidR="00601F1D" w:rsidRDefault="00601F1D" w:rsidP="00601F1D">
            <w:pPr>
              <w:jc w:val="center"/>
              <w:rPr>
                <w:rFonts w:ascii="Calibri" w:hAnsi="Calibri" w:cs="Calibri"/>
                <w:color w:val="000000"/>
              </w:rPr>
            </w:pPr>
            <w:r>
              <w:rPr>
                <w:rFonts w:ascii="Calibri" w:hAnsi="Calibri" w:cs="Calibri"/>
                <w:color w:val="000000"/>
              </w:rPr>
              <w:t>194.565</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43,50%</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49,00%</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12,64%</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5,50%</w:t>
            </w:r>
          </w:p>
        </w:tc>
      </w:tr>
      <w:tr w:rsidR="00601F1D" w:rsidTr="000B2AC8">
        <w:tc>
          <w:tcPr>
            <w:tcW w:w="2137" w:type="dxa"/>
            <w:vAlign w:val="center"/>
          </w:tcPr>
          <w:p w:rsidR="00601F1D" w:rsidRDefault="00601F1D" w:rsidP="00601F1D">
            <w:pPr>
              <w:rPr>
                <w:rFonts w:ascii="Calibri" w:hAnsi="Calibri" w:cs="Calibri"/>
                <w:color w:val="000000"/>
              </w:rPr>
            </w:pPr>
            <w:r>
              <w:rPr>
                <w:rFonts w:ascii="Calibri" w:hAnsi="Calibri" w:cs="Calibri"/>
                <w:color w:val="000000"/>
              </w:rPr>
              <w:t>Schwandorf</w:t>
            </w:r>
          </w:p>
        </w:tc>
        <w:tc>
          <w:tcPr>
            <w:tcW w:w="1486" w:type="dxa"/>
            <w:vAlign w:val="center"/>
          </w:tcPr>
          <w:p w:rsidR="00601F1D" w:rsidRDefault="00601F1D" w:rsidP="00601F1D">
            <w:pPr>
              <w:jc w:val="center"/>
              <w:rPr>
                <w:rFonts w:ascii="Calibri" w:hAnsi="Calibri" w:cs="Calibri"/>
                <w:color w:val="000000"/>
              </w:rPr>
            </w:pPr>
            <w:r>
              <w:rPr>
                <w:rFonts w:ascii="Calibri" w:hAnsi="Calibri" w:cs="Calibri"/>
                <w:color w:val="000000"/>
              </w:rPr>
              <w:t>148.682</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44,00%</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46,50%</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5,68%</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2,50%</w:t>
            </w:r>
          </w:p>
        </w:tc>
      </w:tr>
      <w:tr w:rsidR="00601F1D" w:rsidTr="000B2AC8">
        <w:tc>
          <w:tcPr>
            <w:tcW w:w="2137" w:type="dxa"/>
            <w:vAlign w:val="center"/>
          </w:tcPr>
          <w:p w:rsidR="00601F1D" w:rsidRDefault="00601F1D" w:rsidP="00601F1D">
            <w:pPr>
              <w:rPr>
                <w:rFonts w:ascii="Calibri" w:hAnsi="Calibri" w:cs="Calibri"/>
                <w:color w:val="000000"/>
              </w:rPr>
            </w:pPr>
            <w:r>
              <w:rPr>
                <w:rFonts w:ascii="Calibri" w:hAnsi="Calibri" w:cs="Calibri"/>
                <w:color w:val="000000"/>
              </w:rPr>
              <w:t>Tirschenreuth</w:t>
            </w:r>
          </w:p>
        </w:tc>
        <w:tc>
          <w:tcPr>
            <w:tcW w:w="1486" w:type="dxa"/>
            <w:vAlign w:val="center"/>
          </w:tcPr>
          <w:p w:rsidR="00601F1D" w:rsidRDefault="00601F1D" w:rsidP="00601F1D">
            <w:pPr>
              <w:jc w:val="center"/>
              <w:rPr>
                <w:rFonts w:ascii="Calibri" w:hAnsi="Calibri" w:cs="Calibri"/>
                <w:color w:val="000000"/>
              </w:rPr>
            </w:pPr>
            <w:r>
              <w:rPr>
                <w:rFonts w:ascii="Calibri" w:hAnsi="Calibri" w:cs="Calibri"/>
                <w:color w:val="000000"/>
              </w:rPr>
              <w:t>72.438</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43,00%</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45,75%</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6,40%</w:t>
            </w:r>
          </w:p>
        </w:tc>
        <w:tc>
          <w:tcPr>
            <w:tcW w:w="1487" w:type="dxa"/>
            <w:vAlign w:val="center"/>
          </w:tcPr>
          <w:p w:rsidR="00601F1D" w:rsidRDefault="00601F1D" w:rsidP="00601F1D">
            <w:pPr>
              <w:jc w:val="center"/>
              <w:rPr>
                <w:rFonts w:ascii="Calibri" w:hAnsi="Calibri" w:cs="Calibri"/>
                <w:color w:val="000000"/>
              </w:rPr>
            </w:pPr>
            <w:r>
              <w:rPr>
                <w:rFonts w:ascii="Calibri" w:hAnsi="Calibri" w:cs="Calibri"/>
                <w:color w:val="000000"/>
              </w:rPr>
              <w:t>2,75%</w:t>
            </w:r>
          </w:p>
        </w:tc>
      </w:tr>
      <w:tr w:rsidR="00601F1D" w:rsidTr="000B2AC8">
        <w:tc>
          <w:tcPr>
            <w:tcW w:w="2137" w:type="dxa"/>
            <w:vAlign w:val="center"/>
          </w:tcPr>
          <w:p w:rsidR="00601F1D" w:rsidRDefault="00601F1D" w:rsidP="00F3491E">
            <w:pPr>
              <w:rPr>
                <w:rFonts w:ascii="Calibri" w:hAnsi="Calibri" w:cs="Calibri"/>
                <w:color w:val="000000"/>
              </w:rPr>
            </w:pPr>
            <w:r>
              <w:rPr>
                <w:rFonts w:ascii="Calibri" w:hAnsi="Calibri" w:cs="Calibri"/>
                <w:color w:val="000000"/>
              </w:rPr>
              <w:t>Durchschnitt</w:t>
            </w:r>
          </w:p>
        </w:tc>
        <w:tc>
          <w:tcPr>
            <w:tcW w:w="1486" w:type="dxa"/>
            <w:vAlign w:val="center"/>
          </w:tcPr>
          <w:p w:rsidR="00601F1D" w:rsidRDefault="00601F1D" w:rsidP="004F2BC8">
            <w:pPr>
              <w:jc w:val="center"/>
              <w:rPr>
                <w:rFonts w:ascii="Calibri" w:hAnsi="Calibri" w:cs="Calibri"/>
                <w:color w:val="000000"/>
              </w:rPr>
            </w:pPr>
          </w:p>
        </w:tc>
        <w:tc>
          <w:tcPr>
            <w:tcW w:w="1487" w:type="dxa"/>
            <w:vAlign w:val="center"/>
          </w:tcPr>
          <w:p w:rsidR="00601F1D" w:rsidRDefault="00601F1D" w:rsidP="0014322F">
            <w:pPr>
              <w:jc w:val="center"/>
              <w:rPr>
                <w:rFonts w:ascii="Calibri" w:hAnsi="Calibri" w:cs="Calibri"/>
                <w:color w:val="000000"/>
              </w:rPr>
            </w:pPr>
            <w:r>
              <w:rPr>
                <w:rFonts w:ascii="Calibri" w:hAnsi="Calibri" w:cs="Calibri"/>
                <w:color w:val="000000"/>
              </w:rPr>
              <w:t>43,06%</w:t>
            </w:r>
          </w:p>
        </w:tc>
        <w:tc>
          <w:tcPr>
            <w:tcW w:w="1487" w:type="dxa"/>
            <w:vAlign w:val="center"/>
          </w:tcPr>
          <w:p w:rsidR="00601F1D" w:rsidRDefault="00601F1D" w:rsidP="0014322F">
            <w:pPr>
              <w:jc w:val="center"/>
              <w:rPr>
                <w:rFonts w:ascii="Calibri" w:hAnsi="Calibri" w:cs="Calibri"/>
                <w:color w:val="000000"/>
              </w:rPr>
            </w:pPr>
            <w:r>
              <w:rPr>
                <w:rFonts w:ascii="Calibri" w:hAnsi="Calibri" w:cs="Calibri"/>
                <w:color w:val="000000"/>
              </w:rPr>
              <w:t>46,65%</w:t>
            </w:r>
          </w:p>
        </w:tc>
        <w:tc>
          <w:tcPr>
            <w:tcW w:w="1487" w:type="dxa"/>
            <w:vAlign w:val="center"/>
          </w:tcPr>
          <w:p w:rsidR="00601F1D" w:rsidRDefault="00D46525" w:rsidP="00F3491E">
            <w:pPr>
              <w:jc w:val="center"/>
              <w:rPr>
                <w:rFonts w:ascii="Calibri" w:hAnsi="Calibri" w:cs="Calibri"/>
                <w:color w:val="000000"/>
              </w:rPr>
            </w:pPr>
            <w:r>
              <w:rPr>
                <w:rFonts w:ascii="Calibri" w:hAnsi="Calibri" w:cs="Calibri"/>
                <w:color w:val="000000"/>
              </w:rPr>
              <w:t>11,25%</w:t>
            </w:r>
          </w:p>
        </w:tc>
        <w:tc>
          <w:tcPr>
            <w:tcW w:w="1487" w:type="dxa"/>
            <w:vAlign w:val="center"/>
          </w:tcPr>
          <w:p w:rsidR="00601F1D" w:rsidRDefault="00D46525" w:rsidP="00F3491E">
            <w:pPr>
              <w:jc w:val="center"/>
              <w:rPr>
                <w:rFonts w:ascii="Calibri" w:hAnsi="Calibri" w:cs="Calibri"/>
                <w:color w:val="000000"/>
              </w:rPr>
            </w:pPr>
            <w:r>
              <w:rPr>
                <w:rFonts w:ascii="Calibri" w:hAnsi="Calibri" w:cs="Calibri"/>
                <w:color w:val="000000"/>
              </w:rPr>
              <w:t>3,90%</w:t>
            </w:r>
          </w:p>
        </w:tc>
      </w:tr>
      <w:tr w:rsidR="00601F1D" w:rsidTr="000B2AC8">
        <w:tc>
          <w:tcPr>
            <w:tcW w:w="2137" w:type="dxa"/>
            <w:vAlign w:val="center"/>
          </w:tcPr>
          <w:p w:rsidR="00601F1D" w:rsidRDefault="00601F1D" w:rsidP="00F3491E">
            <w:pPr>
              <w:rPr>
                <w:rFonts w:ascii="Calibri" w:hAnsi="Calibri" w:cs="Calibri"/>
                <w:color w:val="000000"/>
              </w:rPr>
            </w:pPr>
            <w:r>
              <w:rPr>
                <w:rFonts w:ascii="Calibri" w:hAnsi="Calibri" w:cs="Calibri"/>
                <w:color w:val="000000"/>
              </w:rPr>
              <w:t>Bezirk</w:t>
            </w:r>
          </w:p>
        </w:tc>
        <w:tc>
          <w:tcPr>
            <w:tcW w:w="1486" w:type="dxa"/>
            <w:vAlign w:val="center"/>
          </w:tcPr>
          <w:p w:rsidR="00601F1D" w:rsidRPr="004A3D27" w:rsidRDefault="00D46525" w:rsidP="004F2BC8">
            <w:pPr>
              <w:jc w:val="center"/>
              <w:rPr>
                <w:rFonts w:ascii="Calibri" w:hAnsi="Calibri" w:cs="Calibri"/>
                <w:color w:val="000000"/>
                <w:vertAlign w:val="superscript"/>
              </w:rPr>
            </w:pPr>
            <w:r>
              <w:rPr>
                <w:rFonts w:ascii="Calibri" w:hAnsi="Calibri" w:cs="Calibri"/>
                <w:color w:val="000000"/>
              </w:rPr>
              <w:t>882.752</w:t>
            </w:r>
            <w:r w:rsidR="004A3D27">
              <w:rPr>
                <w:rFonts w:ascii="Calibri" w:hAnsi="Calibri" w:cs="Calibri"/>
                <w:color w:val="000000"/>
                <w:vertAlign w:val="superscript"/>
              </w:rPr>
              <w:t>1)</w:t>
            </w:r>
          </w:p>
        </w:tc>
        <w:tc>
          <w:tcPr>
            <w:tcW w:w="1487" w:type="dxa"/>
            <w:vAlign w:val="center"/>
          </w:tcPr>
          <w:p w:rsidR="00601F1D" w:rsidRDefault="00601F1D" w:rsidP="0014322F">
            <w:pPr>
              <w:jc w:val="center"/>
              <w:rPr>
                <w:rFonts w:ascii="Calibri" w:hAnsi="Calibri" w:cs="Calibri"/>
                <w:color w:val="000000"/>
              </w:rPr>
            </w:pPr>
            <w:r>
              <w:rPr>
                <w:rFonts w:ascii="Calibri" w:hAnsi="Calibri" w:cs="Calibri"/>
                <w:color w:val="000000"/>
              </w:rPr>
              <w:t>19,30%</w:t>
            </w:r>
          </w:p>
        </w:tc>
        <w:tc>
          <w:tcPr>
            <w:tcW w:w="1487" w:type="dxa"/>
            <w:vAlign w:val="center"/>
          </w:tcPr>
          <w:p w:rsidR="00601F1D" w:rsidRDefault="00601F1D" w:rsidP="0014322F">
            <w:pPr>
              <w:jc w:val="center"/>
              <w:rPr>
                <w:rFonts w:ascii="Calibri" w:hAnsi="Calibri" w:cs="Calibri"/>
                <w:color w:val="000000"/>
              </w:rPr>
            </w:pPr>
            <w:r>
              <w:rPr>
                <w:rFonts w:ascii="Calibri" w:hAnsi="Calibri" w:cs="Calibri"/>
                <w:color w:val="000000"/>
              </w:rPr>
              <w:t>23,20%</w:t>
            </w:r>
          </w:p>
        </w:tc>
        <w:tc>
          <w:tcPr>
            <w:tcW w:w="1487" w:type="dxa"/>
            <w:vAlign w:val="center"/>
          </w:tcPr>
          <w:p w:rsidR="00601F1D" w:rsidRDefault="00601F1D" w:rsidP="00F3491E">
            <w:pPr>
              <w:jc w:val="center"/>
              <w:rPr>
                <w:rFonts w:ascii="Calibri" w:hAnsi="Calibri" w:cs="Calibri"/>
                <w:color w:val="000000"/>
              </w:rPr>
            </w:pPr>
            <w:r>
              <w:rPr>
                <w:rFonts w:ascii="Calibri" w:hAnsi="Calibri" w:cs="Calibri"/>
                <w:color w:val="000000"/>
              </w:rPr>
              <w:t>20,21%</w:t>
            </w:r>
          </w:p>
        </w:tc>
        <w:tc>
          <w:tcPr>
            <w:tcW w:w="1487" w:type="dxa"/>
            <w:vAlign w:val="center"/>
          </w:tcPr>
          <w:p w:rsidR="00601F1D" w:rsidRDefault="00D46525" w:rsidP="00F3491E">
            <w:pPr>
              <w:jc w:val="center"/>
              <w:rPr>
                <w:rFonts w:ascii="Calibri" w:hAnsi="Calibri" w:cs="Calibri"/>
                <w:color w:val="000000"/>
              </w:rPr>
            </w:pPr>
            <w:r>
              <w:rPr>
                <w:rFonts w:ascii="Calibri" w:hAnsi="Calibri" w:cs="Calibri"/>
                <w:color w:val="000000"/>
              </w:rPr>
              <w:t>3,90%</w:t>
            </w:r>
          </w:p>
        </w:tc>
      </w:tr>
    </w:tbl>
    <w:p w:rsidR="004A3D27" w:rsidRDefault="00AF0638" w:rsidP="00AF0638">
      <w:pPr>
        <w:pStyle w:val="Listenabsatz"/>
        <w:spacing w:after="0"/>
        <w:ind w:left="0"/>
        <w:rPr>
          <w:rFonts w:eastAsia="Times New Roman" w:cstheme="minorHAnsi"/>
          <w:color w:val="000000"/>
          <w:sz w:val="24"/>
          <w:szCs w:val="24"/>
          <w:lang w:eastAsia="de-DE"/>
        </w:rPr>
      </w:pPr>
      <w:r>
        <w:rPr>
          <w:rFonts w:eastAsia="Times New Roman" w:cstheme="minorHAnsi"/>
          <w:color w:val="000000"/>
          <w:sz w:val="24"/>
          <w:szCs w:val="24"/>
          <w:vertAlign w:val="superscript"/>
          <w:lang w:eastAsia="de-DE"/>
        </w:rPr>
        <w:t>1)</w:t>
      </w:r>
      <w:r w:rsidR="004A3D27">
        <w:rPr>
          <w:rFonts w:eastAsia="Times New Roman" w:cstheme="minorHAnsi"/>
          <w:color w:val="000000"/>
          <w:sz w:val="24"/>
          <w:szCs w:val="24"/>
          <w:lang w:eastAsia="de-DE"/>
        </w:rPr>
        <w:t>Ohne kreisfreie Städte</w:t>
      </w:r>
    </w:p>
    <w:p w:rsidR="004A09AC" w:rsidRPr="004A3D27" w:rsidRDefault="00AF0638" w:rsidP="00AF0638">
      <w:pPr>
        <w:spacing w:after="120"/>
        <w:rPr>
          <w:rFonts w:eastAsia="Times New Roman" w:cstheme="minorHAnsi"/>
          <w:color w:val="000000"/>
          <w:sz w:val="24"/>
          <w:szCs w:val="24"/>
          <w:lang w:eastAsia="de-DE"/>
        </w:rPr>
      </w:pPr>
      <w:r>
        <w:rPr>
          <w:rFonts w:eastAsia="Times New Roman" w:cstheme="minorHAnsi"/>
          <w:color w:val="000000"/>
          <w:sz w:val="24"/>
          <w:szCs w:val="24"/>
          <w:lang w:eastAsia="de-DE"/>
        </w:rPr>
        <w:t xml:space="preserve">Der Kreisumlagesatz des Landkreises Tirschenreuth liegt </w:t>
      </w:r>
      <w:r w:rsidR="00AF7C7B">
        <w:rPr>
          <w:rFonts w:eastAsia="Times New Roman" w:cstheme="minorHAnsi"/>
          <w:color w:val="000000"/>
          <w:sz w:val="24"/>
          <w:szCs w:val="24"/>
          <w:lang w:eastAsia="de-DE"/>
        </w:rPr>
        <w:t xml:space="preserve">2025 </w:t>
      </w:r>
      <w:r>
        <w:rPr>
          <w:rFonts w:eastAsia="Times New Roman" w:cstheme="minorHAnsi"/>
          <w:color w:val="000000"/>
          <w:sz w:val="24"/>
          <w:szCs w:val="24"/>
          <w:lang w:eastAsia="de-DE"/>
        </w:rPr>
        <w:t>zwar unter dem Durchschnitt</w:t>
      </w:r>
      <w:r w:rsidR="004A5B71" w:rsidRPr="004A3D27">
        <w:rPr>
          <w:rFonts w:eastAsia="Times New Roman" w:cstheme="minorHAnsi"/>
          <w:color w:val="000000"/>
          <w:sz w:val="24"/>
          <w:szCs w:val="24"/>
          <w:lang w:eastAsia="de-DE"/>
        </w:rPr>
        <w:t xml:space="preserve">, </w:t>
      </w:r>
      <w:r>
        <w:rPr>
          <w:rFonts w:eastAsia="Times New Roman" w:cstheme="minorHAnsi"/>
          <w:color w:val="000000"/>
          <w:sz w:val="24"/>
          <w:szCs w:val="24"/>
          <w:lang w:eastAsia="de-DE"/>
        </w:rPr>
        <w:t xml:space="preserve">dennoch </w:t>
      </w:r>
      <w:r w:rsidR="00590200" w:rsidRPr="004A3D27">
        <w:rPr>
          <w:rFonts w:eastAsia="Times New Roman" w:cstheme="minorHAnsi"/>
          <w:color w:val="000000"/>
          <w:sz w:val="24"/>
          <w:szCs w:val="24"/>
          <w:lang w:eastAsia="de-DE"/>
        </w:rPr>
        <w:t>erzielt</w:t>
      </w:r>
      <w:r w:rsidR="00591D13" w:rsidRPr="004A3D27">
        <w:rPr>
          <w:rFonts w:eastAsia="Times New Roman" w:cstheme="minorHAnsi"/>
          <w:color w:val="000000"/>
          <w:sz w:val="24"/>
          <w:szCs w:val="24"/>
          <w:lang w:eastAsia="de-DE"/>
        </w:rPr>
        <w:t xml:space="preserve"> </w:t>
      </w:r>
      <w:r w:rsidR="004A5B71" w:rsidRPr="004A3D27">
        <w:rPr>
          <w:rFonts w:eastAsia="Times New Roman" w:cstheme="minorHAnsi"/>
          <w:color w:val="000000"/>
          <w:sz w:val="24"/>
          <w:szCs w:val="24"/>
          <w:lang w:eastAsia="de-DE"/>
        </w:rPr>
        <w:t xml:space="preserve">er </w:t>
      </w:r>
      <w:r w:rsidR="002374B8" w:rsidRPr="004A3D27">
        <w:rPr>
          <w:rFonts w:eastAsia="Times New Roman" w:cstheme="minorHAnsi"/>
          <w:color w:val="000000"/>
          <w:sz w:val="24"/>
          <w:szCs w:val="24"/>
          <w:lang w:eastAsia="de-DE"/>
        </w:rPr>
        <w:t>Rekord</w:t>
      </w:r>
      <w:r w:rsidR="00591D13" w:rsidRPr="004A3D27">
        <w:rPr>
          <w:rFonts w:eastAsia="Times New Roman" w:cstheme="minorHAnsi"/>
          <w:color w:val="000000"/>
          <w:sz w:val="24"/>
          <w:szCs w:val="24"/>
          <w:lang w:eastAsia="de-DE"/>
        </w:rPr>
        <w:t>-N</w:t>
      </w:r>
      <w:r w:rsidR="002374B8" w:rsidRPr="004A3D27">
        <w:rPr>
          <w:rFonts w:eastAsia="Times New Roman" w:cstheme="minorHAnsi"/>
          <w:color w:val="000000"/>
          <w:sz w:val="24"/>
          <w:szCs w:val="24"/>
          <w:lang w:eastAsia="de-DE"/>
        </w:rPr>
        <w:t>ettoeinnahmen aus der Kreisumlage</w:t>
      </w:r>
      <w:r w:rsidR="004A5B71" w:rsidRPr="004A3D27">
        <w:rPr>
          <w:rFonts w:eastAsia="Times New Roman" w:cstheme="minorHAnsi"/>
          <w:color w:val="000000"/>
          <w:sz w:val="24"/>
          <w:szCs w:val="24"/>
          <w:lang w:eastAsia="de-DE"/>
        </w:rPr>
        <w:t>.</w:t>
      </w:r>
      <w:r w:rsidR="00590200" w:rsidRPr="004A3D27">
        <w:rPr>
          <w:rFonts w:eastAsia="Times New Roman" w:cstheme="minorHAnsi"/>
          <w:color w:val="000000"/>
          <w:sz w:val="24"/>
          <w:szCs w:val="24"/>
          <w:lang w:eastAsia="de-DE"/>
        </w:rPr>
        <w:t xml:space="preserve"> </w:t>
      </w:r>
    </w:p>
    <w:p w:rsidR="000B6D49" w:rsidRDefault="002711CB" w:rsidP="008E4307">
      <w:pPr>
        <w:spacing w:after="0"/>
        <w:rPr>
          <w:rFonts w:eastAsia="Times New Roman" w:cstheme="minorHAnsi"/>
          <w:color w:val="000000"/>
          <w:sz w:val="24"/>
          <w:szCs w:val="24"/>
          <w:lang w:eastAsia="de-DE"/>
        </w:rPr>
      </w:pPr>
      <w:r w:rsidRPr="004A3D27">
        <w:rPr>
          <w:rFonts w:eastAsia="Times New Roman" w:cstheme="minorHAnsi"/>
          <w:b/>
          <w:color w:val="000000"/>
          <w:sz w:val="24"/>
          <w:szCs w:val="24"/>
          <w:lang w:eastAsia="de-DE"/>
        </w:rPr>
        <w:t>Tabelle 2:</w:t>
      </w:r>
      <w:r>
        <w:rPr>
          <w:rFonts w:eastAsia="Times New Roman" w:cstheme="minorHAnsi"/>
          <w:color w:val="000000"/>
          <w:sz w:val="24"/>
          <w:szCs w:val="24"/>
          <w:lang w:eastAsia="de-DE"/>
        </w:rPr>
        <w:t xml:space="preserve"> Ermittlung der </w:t>
      </w:r>
      <w:r w:rsidR="000B6D49">
        <w:rPr>
          <w:rFonts w:eastAsia="Times New Roman" w:cstheme="minorHAnsi"/>
          <w:color w:val="000000"/>
          <w:sz w:val="24"/>
          <w:szCs w:val="24"/>
          <w:lang w:eastAsia="de-DE"/>
        </w:rPr>
        <w:t>Netto</w:t>
      </w:r>
      <w:r w:rsidR="00804413">
        <w:rPr>
          <w:rFonts w:eastAsia="Times New Roman" w:cstheme="minorHAnsi"/>
          <w:color w:val="000000"/>
          <w:sz w:val="24"/>
          <w:szCs w:val="24"/>
          <w:lang w:eastAsia="de-DE"/>
        </w:rPr>
        <w:t>-Kreisumlagen</w:t>
      </w:r>
      <w:r w:rsidR="000B6D49">
        <w:rPr>
          <w:rFonts w:eastAsia="Times New Roman" w:cstheme="minorHAnsi"/>
          <w:color w:val="000000"/>
          <w:sz w:val="24"/>
          <w:szCs w:val="24"/>
          <w:lang w:eastAsia="de-DE"/>
        </w:rPr>
        <w:t xml:space="preserve"> (Kreisumlage.</w:t>
      </w:r>
      <w:proofErr w:type="gramStart"/>
      <w:r w:rsidR="000B6D49">
        <w:rPr>
          <w:rFonts w:eastAsia="Times New Roman" w:cstheme="minorHAnsi"/>
          <w:color w:val="000000"/>
          <w:sz w:val="24"/>
          <w:szCs w:val="24"/>
          <w:lang w:eastAsia="de-DE"/>
        </w:rPr>
        <w:t>/.Bezirksumlage</w:t>
      </w:r>
      <w:proofErr w:type="gramEnd"/>
      <w:r w:rsidR="000B6D49">
        <w:rPr>
          <w:rFonts w:eastAsia="Times New Roman" w:cstheme="minorHAnsi"/>
          <w:color w:val="000000"/>
          <w:sz w:val="24"/>
          <w:szCs w:val="24"/>
          <w:lang w:eastAsia="de-DE"/>
        </w:rPr>
        <w:t xml:space="preserve">) </w:t>
      </w:r>
      <w:r w:rsidR="006842AC">
        <w:rPr>
          <w:rFonts w:eastAsia="Times New Roman" w:cstheme="minorHAnsi"/>
          <w:color w:val="000000"/>
          <w:sz w:val="24"/>
          <w:szCs w:val="24"/>
          <w:lang w:eastAsia="de-DE"/>
        </w:rPr>
        <w:t xml:space="preserve">je  Einwohner </w:t>
      </w:r>
      <w:r w:rsidR="00893907">
        <w:rPr>
          <w:rFonts w:eastAsia="Times New Roman" w:cstheme="minorHAnsi"/>
          <w:color w:val="000000"/>
          <w:sz w:val="24"/>
          <w:szCs w:val="24"/>
          <w:lang w:eastAsia="de-DE"/>
        </w:rPr>
        <w:t>bei Anwendung des jeweiligen Kreisumlagesatzes 2025</w:t>
      </w:r>
    </w:p>
    <w:tbl>
      <w:tblPr>
        <w:tblStyle w:val="Tabellenraster"/>
        <w:tblW w:w="9584" w:type="dxa"/>
        <w:tblLook w:val="04A0" w:firstRow="1" w:lastRow="0" w:firstColumn="1" w:lastColumn="0" w:noHBand="0" w:noVBand="1"/>
      </w:tblPr>
      <w:tblGrid>
        <w:gridCol w:w="2117"/>
        <w:gridCol w:w="1866"/>
        <w:gridCol w:w="1867"/>
        <w:gridCol w:w="1867"/>
        <w:gridCol w:w="1867"/>
      </w:tblGrid>
      <w:tr w:rsidR="00107564" w:rsidTr="000B2AC8">
        <w:trPr>
          <w:trHeight w:val="293"/>
        </w:trPr>
        <w:tc>
          <w:tcPr>
            <w:tcW w:w="2117" w:type="dxa"/>
            <w:vAlign w:val="center"/>
          </w:tcPr>
          <w:p w:rsidR="00107564" w:rsidRDefault="00107564" w:rsidP="000B6D49">
            <w:pPr>
              <w:jc w:val="center"/>
              <w:rPr>
                <w:rFonts w:ascii="Calibri" w:hAnsi="Calibri" w:cs="Calibri"/>
                <w:color w:val="000000"/>
              </w:rPr>
            </w:pPr>
            <w:r>
              <w:rPr>
                <w:rFonts w:ascii="Calibri" w:hAnsi="Calibri" w:cs="Calibri"/>
                <w:color w:val="000000"/>
              </w:rPr>
              <w:t>Landkreis</w:t>
            </w:r>
          </w:p>
        </w:tc>
        <w:tc>
          <w:tcPr>
            <w:tcW w:w="1866" w:type="dxa"/>
          </w:tcPr>
          <w:p w:rsidR="00107564" w:rsidRDefault="00107564" w:rsidP="00107564">
            <w:pPr>
              <w:jc w:val="center"/>
              <w:rPr>
                <w:rFonts w:eastAsia="Times New Roman" w:cstheme="minorHAnsi"/>
                <w:color w:val="000000"/>
                <w:sz w:val="24"/>
                <w:szCs w:val="24"/>
                <w:lang w:eastAsia="de-DE"/>
              </w:rPr>
            </w:pPr>
            <w:r>
              <w:rPr>
                <w:rFonts w:eastAsia="Times New Roman" w:cstheme="minorHAnsi"/>
                <w:color w:val="000000"/>
                <w:sz w:val="24"/>
                <w:szCs w:val="24"/>
                <w:lang w:eastAsia="de-DE"/>
              </w:rPr>
              <w:t>Kreisumlage 2025</w:t>
            </w:r>
          </w:p>
        </w:tc>
        <w:tc>
          <w:tcPr>
            <w:tcW w:w="1867" w:type="dxa"/>
          </w:tcPr>
          <w:p w:rsidR="00107564" w:rsidRDefault="00107564" w:rsidP="00107564">
            <w:pPr>
              <w:jc w:val="center"/>
              <w:rPr>
                <w:rFonts w:eastAsia="Times New Roman" w:cstheme="minorHAnsi"/>
                <w:color w:val="000000"/>
                <w:sz w:val="24"/>
                <w:szCs w:val="24"/>
                <w:lang w:eastAsia="de-DE"/>
              </w:rPr>
            </w:pPr>
            <w:r>
              <w:rPr>
                <w:rFonts w:eastAsia="Times New Roman" w:cstheme="minorHAnsi"/>
                <w:color w:val="000000"/>
                <w:sz w:val="24"/>
                <w:szCs w:val="24"/>
                <w:lang w:eastAsia="de-DE"/>
              </w:rPr>
              <w:t>Bezirksumlage 2025</w:t>
            </w:r>
          </w:p>
        </w:tc>
        <w:tc>
          <w:tcPr>
            <w:tcW w:w="1867" w:type="dxa"/>
          </w:tcPr>
          <w:p w:rsidR="00107564" w:rsidRDefault="00107564" w:rsidP="00107564">
            <w:pPr>
              <w:jc w:val="center"/>
              <w:rPr>
                <w:rFonts w:eastAsia="Times New Roman" w:cstheme="minorHAnsi"/>
                <w:color w:val="000000"/>
                <w:sz w:val="24"/>
                <w:szCs w:val="24"/>
                <w:lang w:eastAsia="de-DE"/>
              </w:rPr>
            </w:pPr>
            <w:r>
              <w:rPr>
                <w:rFonts w:eastAsia="Times New Roman" w:cstheme="minorHAnsi"/>
                <w:color w:val="000000"/>
                <w:sz w:val="24"/>
                <w:szCs w:val="24"/>
                <w:lang w:eastAsia="de-DE"/>
              </w:rPr>
              <w:t>Nettoeinnahmen</w:t>
            </w:r>
            <w:r w:rsidR="00C67E06">
              <w:rPr>
                <w:rFonts w:eastAsia="Times New Roman" w:cstheme="minorHAnsi"/>
                <w:color w:val="000000"/>
                <w:sz w:val="24"/>
                <w:szCs w:val="24"/>
                <w:lang w:eastAsia="de-DE"/>
              </w:rPr>
              <w:t xml:space="preserve"> insgesamt</w:t>
            </w:r>
          </w:p>
        </w:tc>
        <w:tc>
          <w:tcPr>
            <w:tcW w:w="1867" w:type="dxa"/>
          </w:tcPr>
          <w:p w:rsidR="00107564" w:rsidRPr="00D06DA2" w:rsidRDefault="00107564" w:rsidP="00107564">
            <w:pPr>
              <w:jc w:val="center"/>
              <w:rPr>
                <w:rFonts w:eastAsia="Times New Roman" w:cstheme="minorHAnsi"/>
                <w:color w:val="000000"/>
                <w:sz w:val="24"/>
                <w:szCs w:val="24"/>
                <w:lang w:eastAsia="de-DE"/>
              </w:rPr>
            </w:pPr>
            <w:r w:rsidRPr="00D06DA2">
              <w:rPr>
                <w:rFonts w:eastAsia="Times New Roman" w:cstheme="minorHAnsi"/>
                <w:color w:val="000000"/>
                <w:sz w:val="24"/>
                <w:szCs w:val="24"/>
                <w:lang w:eastAsia="de-DE"/>
              </w:rPr>
              <w:t xml:space="preserve">Nettoeinnahmen je </w:t>
            </w:r>
            <w:proofErr w:type="spellStart"/>
            <w:r w:rsidRPr="00D06DA2">
              <w:rPr>
                <w:rFonts w:eastAsia="Times New Roman" w:cstheme="minorHAnsi"/>
                <w:color w:val="000000"/>
                <w:sz w:val="24"/>
                <w:szCs w:val="24"/>
                <w:lang w:eastAsia="de-DE"/>
              </w:rPr>
              <w:t>Einw</w:t>
            </w:r>
            <w:proofErr w:type="spellEnd"/>
            <w:r w:rsidRPr="00D06DA2">
              <w:rPr>
                <w:rFonts w:eastAsia="Times New Roman" w:cstheme="minorHAnsi"/>
                <w:color w:val="000000"/>
                <w:sz w:val="24"/>
                <w:szCs w:val="24"/>
                <w:lang w:eastAsia="de-DE"/>
              </w:rPr>
              <w:t>.</w:t>
            </w:r>
          </w:p>
        </w:tc>
      </w:tr>
      <w:tr w:rsidR="00512AE5" w:rsidTr="000B2AC8">
        <w:trPr>
          <w:trHeight w:val="293"/>
        </w:trPr>
        <w:tc>
          <w:tcPr>
            <w:tcW w:w="2117" w:type="dxa"/>
            <w:vAlign w:val="bottom"/>
          </w:tcPr>
          <w:p w:rsidR="00512AE5" w:rsidRDefault="00512AE5" w:rsidP="00512AE5">
            <w:pPr>
              <w:rPr>
                <w:rFonts w:ascii="Calibri" w:hAnsi="Calibri" w:cs="Calibri"/>
                <w:color w:val="000000"/>
              </w:rPr>
            </w:pPr>
            <w:r>
              <w:rPr>
                <w:rFonts w:ascii="Calibri" w:hAnsi="Calibri" w:cs="Calibri"/>
                <w:color w:val="000000"/>
              </w:rPr>
              <w:t>Amberg-Sulzbach</w:t>
            </w:r>
          </w:p>
        </w:tc>
        <w:tc>
          <w:tcPr>
            <w:tcW w:w="1866" w:type="dxa"/>
            <w:vAlign w:val="bottom"/>
          </w:tcPr>
          <w:p w:rsidR="00512AE5" w:rsidRDefault="00512AE5" w:rsidP="00512AE5">
            <w:pPr>
              <w:jc w:val="right"/>
              <w:rPr>
                <w:rFonts w:ascii="Calibri" w:hAnsi="Calibri" w:cs="Calibri"/>
                <w:color w:val="000000"/>
              </w:rPr>
            </w:pPr>
            <w:r>
              <w:rPr>
                <w:rFonts w:ascii="Calibri" w:hAnsi="Calibri" w:cs="Calibri"/>
                <w:color w:val="000000"/>
              </w:rPr>
              <w:t>67.261.842,23</w:t>
            </w:r>
          </w:p>
        </w:tc>
        <w:tc>
          <w:tcPr>
            <w:tcW w:w="1867" w:type="dxa"/>
            <w:vAlign w:val="bottom"/>
          </w:tcPr>
          <w:p w:rsidR="00512AE5" w:rsidRDefault="00512AE5" w:rsidP="00512AE5">
            <w:pPr>
              <w:jc w:val="right"/>
              <w:rPr>
                <w:rFonts w:ascii="Calibri" w:hAnsi="Calibri" w:cs="Calibri"/>
                <w:color w:val="000000"/>
              </w:rPr>
            </w:pPr>
            <w:r>
              <w:rPr>
                <w:rFonts w:ascii="Calibri" w:hAnsi="Calibri" w:cs="Calibri"/>
                <w:color w:val="000000"/>
              </w:rPr>
              <w:t>31.272.038,87</w:t>
            </w:r>
          </w:p>
        </w:tc>
        <w:tc>
          <w:tcPr>
            <w:tcW w:w="1867" w:type="dxa"/>
            <w:vAlign w:val="bottom"/>
          </w:tcPr>
          <w:p w:rsidR="00512AE5" w:rsidRDefault="00512AE5" w:rsidP="00512AE5">
            <w:pPr>
              <w:jc w:val="right"/>
              <w:rPr>
                <w:rFonts w:ascii="Calibri" w:hAnsi="Calibri" w:cs="Calibri"/>
                <w:color w:val="000000"/>
              </w:rPr>
            </w:pPr>
            <w:r>
              <w:rPr>
                <w:rFonts w:ascii="Calibri" w:hAnsi="Calibri" w:cs="Calibri"/>
                <w:color w:val="000000"/>
              </w:rPr>
              <w:t>35.989.803,36</w:t>
            </w:r>
          </w:p>
        </w:tc>
        <w:tc>
          <w:tcPr>
            <w:tcW w:w="1867" w:type="dxa"/>
            <w:vAlign w:val="bottom"/>
          </w:tcPr>
          <w:p w:rsidR="00512AE5" w:rsidRPr="00D06DA2" w:rsidRDefault="00512AE5" w:rsidP="00512AE5">
            <w:pPr>
              <w:jc w:val="center"/>
              <w:rPr>
                <w:rFonts w:ascii="Calibri" w:hAnsi="Calibri" w:cs="Calibri"/>
                <w:color w:val="000000"/>
              </w:rPr>
            </w:pPr>
            <w:r w:rsidRPr="00D06DA2">
              <w:rPr>
                <w:rFonts w:ascii="Calibri" w:hAnsi="Calibri" w:cs="Calibri"/>
                <w:color w:val="000000"/>
              </w:rPr>
              <w:t>345,95 €</w:t>
            </w:r>
          </w:p>
        </w:tc>
      </w:tr>
      <w:tr w:rsidR="00512AE5" w:rsidTr="000B2AC8">
        <w:trPr>
          <w:trHeight w:val="293"/>
        </w:trPr>
        <w:tc>
          <w:tcPr>
            <w:tcW w:w="2117" w:type="dxa"/>
            <w:vAlign w:val="bottom"/>
          </w:tcPr>
          <w:p w:rsidR="00512AE5" w:rsidRDefault="00512AE5" w:rsidP="00512AE5">
            <w:pPr>
              <w:rPr>
                <w:rFonts w:ascii="Calibri" w:hAnsi="Calibri" w:cs="Calibri"/>
                <w:color w:val="000000"/>
              </w:rPr>
            </w:pPr>
            <w:r>
              <w:rPr>
                <w:rFonts w:ascii="Calibri" w:hAnsi="Calibri" w:cs="Calibri"/>
                <w:color w:val="000000"/>
              </w:rPr>
              <w:t>Cham</w:t>
            </w:r>
          </w:p>
        </w:tc>
        <w:tc>
          <w:tcPr>
            <w:tcW w:w="1866" w:type="dxa"/>
            <w:vAlign w:val="bottom"/>
          </w:tcPr>
          <w:p w:rsidR="00512AE5" w:rsidRDefault="00512AE5" w:rsidP="00512AE5">
            <w:pPr>
              <w:jc w:val="right"/>
              <w:rPr>
                <w:rFonts w:ascii="Calibri" w:hAnsi="Calibri" w:cs="Calibri"/>
                <w:color w:val="000000"/>
              </w:rPr>
            </w:pPr>
            <w:r>
              <w:rPr>
                <w:rFonts w:ascii="Calibri" w:hAnsi="Calibri" w:cs="Calibri"/>
                <w:color w:val="000000"/>
              </w:rPr>
              <w:t>90.085.525,08</w:t>
            </w:r>
          </w:p>
        </w:tc>
        <w:tc>
          <w:tcPr>
            <w:tcW w:w="1867" w:type="dxa"/>
            <w:vAlign w:val="bottom"/>
          </w:tcPr>
          <w:p w:rsidR="00512AE5" w:rsidRDefault="00512AE5" w:rsidP="00512AE5">
            <w:pPr>
              <w:jc w:val="right"/>
              <w:rPr>
                <w:rFonts w:ascii="Calibri" w:hAnsi="Calibri" w:cs="Calibri"/>
                <w:color w:val="000000"/>
              </w:rPr>
            </w:pPr>
            <w:r>
              <w:rPr>
                <w:rFonts w:ascii="Calibri" w:hAnsi="Calibri" w:cs="Calibri"/>
                <w:color w:val="000000"/>
              </w:rPr>
              <w:t>44.945.896,38</w:t>
            </w:r>
          </w:p>
        </w:tc>
        <w:tc>
          <w:tcPr>
            <w:tcW w:w="1867" w:type="dxa"/>
            <w:vAlign w:val="bottom"/>
          </w:tcPr>
          <w:p w:rsidR="00512AE5" w:rsidRDefault="00512AE5" w:rsidP="00512AE5">
            <w:pPr>
              <w:jc w:val="right"/>
              <w:rPr>
                <w:rFonts w:ascii="Calibri" w:hAnsi="Calibri" w:cs="Calibri"/>
                <w:color w:val="000000"/>
              </w:rPr>
            </w:pPr>
            <w:r>
              <w:rPr>
                <w:rFonts w:ascii="Calibri" w:hAnsi="Calibri" w:cs="Calibri"/>
                <w:color w:val="000000"/>
              </w:rPr>
              <w:t>45.139.628,70</w:t>
            </w:r>
          </w:p>
        </w:tc>
        <w:tc>
          <w:tcPr>
            <w:tcW w:w="1867" w:type="dxa"/>
            <w:vAlign w:val="bottom"/>
          </w:tcPr>
          <w:p w:rsidR="00512AE5" w:rsidRPr="00D06DA2" w:rsidRDefault="00512AE5" w:rsidP="00512AE5">
            <w:pPr>
              <w:jc w:val="center"/>
              <w:rPr>
                <w:rFonts w:ascii="Calibri" w:hAnsi="Calibri" w:cs="Calibri"/>
                <w:color w:val="000000"/>
              </w:rPr>
            </w:pPr>
            <w:r w:rsidRPr="00D06DA2">
              <w:rPr>
                <w:rFonts w:ascii="Calibri" w:hAnsi="Calibri" w:cs="Calibri"/>
                <w:color w:val="000000"/>
              </w:rPr>
              <w:t>351,64 €</w:t>
            </w:r>
          </w:p>
        </w:tc>
      </w:tr>
      <w:tr w:rsidR="00512AE5" w:rsidTr="000B2AC8">
        <w:trPr>
          <w:trHeight w:val="293"/>
        </w:trPr>
        <w:tc>
          <w:tcPr>
            <w:tcW w:w="2117" w:type="dxa"/>
            <w:vAlign w:val="bottom"/>
          </w:tcPr>
          <w:p w:rsidR="00512AE5" w:rsidRDefault="00512AE5" w:rsidP="00512AE5">
            <w:pPr>
              <w:rPr>
                <w:rFonts w:ascii="Calibri" w:hAnsi="Calibri" w:cs="Calibri"/>
                <w:color w:val="000000"/>
              </w:rPr>
            </w:pPr>
            <w:r>
              <w:rPr>
                <w:rFonts w:ascii="Calibri" w:hAnsi="Calibri" w:cs="Calibri"/>
                <w:color w:val="000000"/>
              </w:rPr>
              <w:t>Neumarkt</w:t>
            </w:r>
            <w:r w:rsidR="00573636">
              <w:rPr>
                <w:rFonts w:ascii="Calibri" w:hAnsi="Calibri" w:cs="Calibri"/>
                <w:color w:val="000000"/>
              </w:rPr>
              <w:t xml:space="preserve"> </w:t>
            </w:r>
            <w:proofErr w:type="spellStart"/>
            <w:r w:rsidR="00573636">
              <w:rPr>
                <w:rFonts w:ascii="Calibri" w:hAnsi="Calibri" w:cs="Calibri"/>
                <w:color w:val="000000"/>
              </w:rPr>
              <w:t>i.d.OPf</w:t>
            </w:r>
            <w:proofErr w:type="spellEnd"/>
            <w:r w:rsidR="00573636">
              <w:rPr>
                <w:rFonts w:ascii="Calibri" w:hAnsi="Calibri" w:cs="Calibri"/>
                <w:color w:val="000000"/>
              </w:rPr>
              <w:t>.</w:t>
            </w:r>
          </w:p>
        </w:tc>
        <w:tc>
          <w:tcPr>
            <w:tcW w:w="1866" w:type="dxa"/>
            <w:vAlign w:val="bottom"/>
          </w:tcPr>
          <w:p w:rsidR="00512AE5" w:rsidRDefault="00512AE5" w:rsidP="00512AE5">
            <w:pPr>
              <w:jc w:val="right"/>
              <w:rPr>
                <w:rFonts w:ascii="Calibri" w:hAnsi="Calibri" w:cs="Calibri"/>
                <w:color w:val="000000"/>
              </w:rPr>
            </w:pPr>
            <w:r>
              <w:rPr>
                <w:rFonts w:ascii="Calibri" w:hAnsi="Calibri" w:cs="Calibri"/>
                <w:color w:val="000000"/>
              </w:rPr>
              <w:t>87.226.542,52</w:t>
            </w:r>
          </w:p>
        </w:tc>
        <w:tc>
          <w:tcPr>
            <w:tcW w:w="1867" w:type="dxa"/>
            <w:vAlign w:val="bottom"/>
          </w:tcPr>
          <w:p w:rsidR="00512AE5" w:rsidRDefault="00512AE5" w:rsidP="00512AE5">
            <w:pPr>
              <w:jc w:val="right"/>
              <w:rPr>
                <w:rFonts w:ascii="Calibri" w:hAnsi="Calibri" w:cs="Calibri"/>
                <w:color w:val="000000"/>
              </w:rPr>
            </w:pPr>
            <w:r>
              <w:rPr>
                <w:rFonts w:ascii="Calibri" w:hAnsi="Calibri" w:cs="Calibri"/>
                <w:color w:val="000000"/>
              </w:rPr>
              <w:t>47.281.677,26</w:t>
            </w:r>
          </w:p>
        </w:tc>
        <w:tc>
          <w:tcPr>
            <w:tcW w:w="1867" w:type="dxa"/>
            <w:vAlign w:val="bottom"/>
          </w:tcPr>
          <w:p w:rsidR="00512AE5" w:rsidRDefault="00512AE5" w:rsidP="00512AE5">
            <w:pPr>
              <w:jc w:val="right"/>
              <w:rPr>
                <w:rFonts w:ascii="Calibri" w:hAnsi="Calibri" w:cs="Calibri"/>
                <w:color w:val="000000"/>
              </w:rPr>
            </w:pPr>
            <w:r>
              <w:rPr>
                <w:rFonts w:ascii="Calibri" w:hAnsi="Calibri" w:cs="Calibri"/>
                <w:color w:val="000000"/>
              </w:rPr>
              <w:t>39.944.865,26</w:t>
            </w:r>
          </w:p>
        </w:tc>
        <w:tc>
          <w:tcPr>
            <w:tcW w:w="1867" w:type="dxa"/>
            <w:vAlign w:val="bottom"/>
          </w:tcPr>
          <w:p w:rsidR="00512AE5" w:rsidRPr="00D06DA2" w:rsidRDefault="00512AE5" w:rsidP="00512AE5">
            <w:pPr>
              <w:jc w:val="center"/>
              <w:rPr>
                <w:rFonts w:ascii="Calibri" w:hAnsi="Calibri" w:cs="Calibri"/>
                <w:color w:val="000000"/>
              </w:rPr>
            </w:pPr>
            <w:r w:rsidRPr="00D06DA2">
              <w:rPr>
                <w:rFonts w:ascii="Calibri" w:hAnsi="Calibri" w:cs="Calibri"/>
                <w:color w:val="000000"/>
              </w:rPr>
              <w:t>288,46 €</w:t>
            </w:r>
          </w:p>
        </w:tc>
      </w:tr>
      <w:tr w:rsidR="00512AE5" w:rsidTr="000B2AC8">
        <w:trPr>
          <w:trHeight w:val="293"/>
        </w:trPr>
        <w:tc>
          <w:tcPr>
            <w:tcW w:w="2117" w:type="dxa"/>
            <w:vAlign w:val="bottom"/>
          </w:tcPr>
          <w:p w:rsidR="00512AE5" w:rsidRDefault="00512AE5" w:rsidP="00512AE5">
            <w:pPr>
              <w:rPr>
                <w:rFonts w:ascii="Calibri" w:hAnsi="Calibri" w:cs="Calibri"/>
                <w:color w:val="000000"/>
              </w:rPr>
            </w:pPr>
            <w:r>
              <w:rPr>
                <w:rFonts w:ascii="Calibri" w:hAnsi="Calibri" w:cs="Calibri"/>
                <w:color w:val="000000"/>
              </w:rPr>
              <w:t>Neustadt/</w:t>
            </w:r>
            <w:proofErr w:type="spellStart"/>
            <w:r>
              <w:rPr>
                <w:rFonts w:ascii="Calibri" w:hAnsi="Calibri" w:cs="Calibri"/>
                <w:color w:val="000000"/>
              </w:rPr>
              <w:t>W</w:t>
            </w:r>
            <w:r w:rsidR="00573636">
              <w:rPr>
                <w:rFonts w:ascii="Calibri" w:hAnsi="Calibri" w:cs="Calibri"/>
                <w:color w:val="000000"/>
              </w:rPr>
              <w:t>aldnaab</w:t>
            </w:r>
            <w:proofErr w:type="spellEnd"/>
          </w:p>
        </w:tc>
        <w:tc>
          <w:tcPr>
            <w:tcW w:w="1866" w:type="dxa"/>
            <w:vAlign w:val="bottom"/>
          </w:tcPr>
          <w:p w:rsidR="00512AE5" w:rsidRDefault="00512AE5" w:rsidP="00512AE5">
            <w:pPr>
              <w:jc w:val="right"/>
              <w:rPr>
                <w:rFonts w:ascii="Calibri" w:hAnsi="Calibri" w:cs="Calibri"/>
                <w:color w:val="000000"/>
              </w:rPr>
            </w:pPr>
            <w:r>
              <w:rPr>
                <w:rFonts w:ascii="Calibri" w:hAnsi="Calibri" w:cs="Calibri"/>
                <w:color w:val="000000"/>
              </w:rPr>
              <w:t>67.724.589,27</w:t>
            </w:r>
          </w:p>
        </w:tc>
        <w:tc>
          <w:tcPr>
            <w:tcW w:w="1867" w:type="dxa"/>
            <w:vAlign w:val="bottom"/>
          </w:tcPr>
          <w:p w:rsidR="00512AE5" w:rsidRDefault="00512AE5" w:rsidP="00512AE5">
            <w:pPr>
              <w:jc w:val="right"/>
              <w:rPr>
                <w:rFonts w:ascii="Calibri" w:hAnsi="Calibri" w:cs="Calibri"/>
                <w:color w:val="000000"/>
              </w:rPr>
            </w:pPr>
            <w:r>
              <w:rPr>
                <w:rFonts w:ascii="Calibri" w:hAnsi="Calibri" w:cs="Calibri"/>
                <w:color w:val="000000"/>
              </w:rPr>
              <w:t>33.789.472,50</w:t>
            </w:r>
          </w:p>
        </w:tc>
        <w:tc>
          <w:tcPr>
            <w:tcW w:w="1867" w:type="dxa"/>
            <w:vAlign w:val="bottom"/>
          </w:tcPr>
          <w:p w:rsidR="00512AE5" w:rsidRDefault="00512AE5" w:rsidP="00512AE5">
            <w:pPr>
              <w:jc w:val="right"/>
              <w:rPr>
                <w:rFonts w:ascii="Calibri" w:hAnsi="Calibri" w:cs="Calibri"/>
                <w:color w:val="000000"/>
              </w:rPr>
            </w:pPr>
            <w:r>
              <w:rPr>
                <w:rFonts w:ascii="Calibri" w:hAnsi="Calibri" w:cs="Calibri"/>
                <w:color w:val="000000"/>
              </w:rPr>
              <w:t>33.935.116,77</w:t>
            </w:r>
          </w:p>
        </w:tc>
        <w:tc>
          <w:tcPr>
            <w:tcW w:w="1867" w:type="dxa"/>
            <w:vAlign w:val="bottom"/>
          </w:tcPr>
          <w:p w:rsidR="00512AE5" w:rsidRPr="00D06DA2" w:rsidRDefault="00512AE5" w:rsidP="00512AE5">
            <w:pPr>
              <w:jc w:val="center"/>
              <w:rPr>
                <w:rFonts w:ascii="Calibri" w:hAnsi="Calibri" w:cs="Calibri"/>
                <w:color w:val="000000"/>
              </w:rPr>
            </w:pPr>
            <w:r w:rsidRPr="00D06DA2">
              <w:rPr>
                <w:rFonts w:ascii="Calibri" w:hAnsi="Calibri" w:cs="Calibri"/>
                <w:color w:val="000000"/>
              </w:rPr>
              <w:t>352,79 €</w:t>
            </w:r>
          </w:p>
        </w:tc>
      </w:tr>
      <w:tr w:rsidR="00512AE5" w:rsidTr="000B2AC8">
        <w:trPr>
          <w:trHeight w:val="293"/>
        </w:trPr>
        <w:tc>
          <w:tcPr>
            <w:tcW w:w="2117" w:type="dxa"/>
            <w:vAlign w:val="bottom"/>
          </w:tcPr>
          <w:p w:rsidR="00512AE5" w:rsidRDefault="00512AE5" w:rsidP="00512AE5">
            <w:pPr>
              <w:rPr>
                <w:rFonts w:ascii="Calibri" w:hAnsi="Calibri" w:cs="Calibri"/>
                <w:color w:val="000000"/>
              </w:rPr>
            </w:pPr>
            <w:r>
              <w:rPr>
                <w:rFonts w:ascii="Calibri" w:hAnsi="Calibri" w:cs="Calibri"/>
                <w:color w:val="000000"/>
              </w:rPr>
              <w:t>Regensburg</w:t>
            </w:r>
          </w:p>
        </w:tc>
        <w:tc>
          <w:tcPr>
            <w:tcW w:w="1866" w:type="dxa"/>
            <w:vAlign w:val="bottom"/>
          </w:tcPr>
          <w:p w:rsidR="00512AE5" w:rsidRDefault="00512AE5" w:rsidP="00512AE5">
            <w:pPr>
              <w:jc w:val="right"/>
              <w:rPr>
                <w:rFonts w:ascii="Calibri" w:hAnsi="Calibri" w:cs="Calibri"/>
                <w:color w:val="000000"/>
              </w:rPr>
            </w:pPr>
            <w:r>
              <w:rPr>
                <w:rFonts w:ascii="Calibri" w:hAnsi="Calibri" w:cs="Calibri"/>
                <w:color w:val="000000"/>
              </w:rPr>
              <w:t>131.086.883,97</w:t>
            </w:r>
          </w:p>
        </w:tc>
        <w:tc>
          <w:tcPr>
            <w:tcW w:w="1867" w:type="dxa"/>
            <w:vAlign w:val="bottom"/>
          </w:tcPr>
          <w:p w:rsidR="00512AE5" w:rsidRDefault="00512AE5" w:rsidP="00512AE5">
            <w:pPr>
              <w:jc w:val="right"/>
              <w:rPr>
                <w:rFonts w:ascii="Calibri" w:hAnsi="Calibri" w:cs="Calibri"/>
                <w:color w:val="000000"/>
              </w:rPr>
            </w:pPr>
            <w:r>
              <w:rPr>
                <w:rFonts w:ascii="Calibri" w:hAnsi="Calibri" w:cs="Calibri"/>
                <w:color w:val="000000"/>
              </w:rPr>
              <w:t>62.065.626,70</w:t>
            </w:r>
          </w:p>
        </w:tc>
        <w:tc>
          <w:tcPr>
            <w:tcW w:w="1867" w:type="dxa"/>
            <w:vAlign w:val="bottom"/>
          </w:tcPr>
          <w:p w:rsidR="00512AE5" w:rsidRDefault="00512AE5" w:rsidP="00512AE5">
            <w:pPr>
              <w:jc w:val="right"/>
              <w:rPr>
                <w:rFonts w:ascii="Calibri" w:hAnsi="Calibri" w:cs="Calibri"/>
                <w:color w:val="000000"/>
              </w:rPr>
            </w:pPr>
            <w:r>
              <w:rPr>
                <w:rFonts w:ascii="Calibri" w:hAnsi="Calibri" w:cs="Calibri"/>
                <w:color w:val="000000"/>
              </w:rPr>
              <w:t>69.021.257,27</w:t>
            </w:r>
          </w:p>
        </w:tc>
        <w:tc>
          <w:tcPr>
            <w:tcW w:w="1867" w:type="dxa"/>
            <w:vAlign w:val="bottom"/>
          </w:tcPr>
          <w:p w:rsidR="00512AE5" w:rsidRPr="00D06DA2" w:rsidRDefault="00512AE5" w:rsidP="00512AE5">
            <w:pPr>
              <w:jc w:val="center"/>
              <w:rPr>
                <w:rFonts w:ascii="Calibri" w:hAnsi="Calibri" w:cs="Calibri"/>
                <w:color w:val="000000"/>
              </w:rPr>
            </w:pPr>
            <w:r w:rsidRPr="00D06DA2">
              <w:rPr>
                <w:rFonts w:ascii="Calibri" w:hAnsi="Calibri" w:cs="Calibri"/>
                <w:color w:val="000000"/>
              </w:rPr>
              <w:t>354,75 €</w:t>
            </w:r>
          </w:p>
        </w:tc>
      </w:tr>
      <w:tr w:rsidR="00512AE5" w:rsidTr="000B2AC8">
        <w:trPr>
          <w:trHeight w:val="293"/>
        </w:trPr>
        <w:tc>
          <w:tcPr>
            <w:tcW w:w="2117" w:type="dxa"/>
            <w:vAlign w:val="bottom"/>
          </w:tcPr>
          <w:p w:rsidR="00512AE5" w:rsidRDefault="00512AE5" w:rsidP="00512AE5">
            <w:pPr>
              <w:rPr>
                <w:rFonts w:ascii="Calibri" w:hAnsi="Calibri" w:cs="Calibri"/>
                <w:color w:val="000000"/>
              </w:rPr>
            </w:pPr>
            <w:r>
              <w:rPr>
                <w:rFonts w:ascii="Calibri" w:hAnsi="Calibri" w:cs="Calibri"/>
                <w:color w:val="000000"/>
              </w:rPr>
              <w:t>Schwandorf</w:t>
            </w:r>
          </w:p>
        </w:tc>
        <w:tc>
          <w:tcPr>
            <w:tcW w:w="1866" w:type="dxa"/>
            <w:vAlign w:val="bottom"/>
          </w:tcPr>
          <w:p w:rsidR="00512AE5" w:rsidRDefault="00512AE5" w:rsidP="00512AE5">
            <w:pPr>
              <w:jc w:val="right"/>
              <w:rPr>
                <w:rFonts w:ascii="Calibri" w:hAnsi="Calibri" w:cs="Calibri"/>
                <w:color w:val="000000"/>
              </w:rPr>
            </w:pPr>
            <w:r>
              <w:rPr>
                <w:rFonts w:ascii="Calibri" w:hAnsi="Calibri" w:cs="Calibri"/>
                <w:color w:val="000000"/>
              </w:rPr>
              <w:t>101.582.654,73</w:t>
            </w:r>
          </w:p>
        </w:tc>
        <w:tc>
          <w:tcPr>
            <w:tcW w:w="1867" w:type="dxa"/>
            <w:vAlign w:val="bottom"/>
          </w:tcPr>
          <w:p w:rsidR="00512AE5" w:rsidRDefault="00512AE5" w:rsidP="00512AE5">
            <w:pPr>
              <w:jc w:val="right"/>
              <w:rPr>
                <w:rFonts w:ascii="Calibri" w:hAnsi="Calibri" w:cs="Calibri"/>
                <w:color w:val="000000"/>
              </w:rPr>
            </w:pPr>
            <w:r>
              <w:rPr>
                <w:rFonts w:ascii="Calibri" w:hAnsi="Calibri" w:cs="Calibri"/>
                <w:color w:val="000000"/>
              </w:rPr>
              <w:t>50.682.098,70</w:t>
            </w:r>
          </w:p>
        </w:tc>
        <w:tc>
          <w:tcPr>
            <w:tcW w:w="1867" w:type="dxa"/>
            <w:vAlign w:val="bottom"/>
          </w:tcPr>
          <w:p w:rsidR="00512AE5" w:rsidRDefault="00512AE5" w:rsidP="00512AE5">
            <w:pPr>
              <w:jc w:val="right"/>
              <w:rPr>
                <w:rFonts w:ascii="Calibri" w:hAnsi="Calibri" w:cs="Calibri"/>
                <w:color w:val="000000"/>
              </w:rPr>
            </w:pPr>
            <w:r>
              <w:rPr>
                <w:rFonts w:ascii="Calibri" w:hAnsi="Calibri" w:cs="Calibri"/>
                <w:color w:val="000000"/>
              </w:rPr>
              <w:t>50.900.556,03</w:t>
            </w:r>
          </w:p>
        </w:tc>
        <w:tc>
          <w:tcPr>
            <w:tcW w:w="1867" w:type="dxa"/>
            <w:vAlign w:val="bottom"/>
          </w:tcPr>
          <w:p w:rsidR="00512AE5" w:rsidRPr="00D06DA2" w:rsidRDefault="00512AE5" w:rsidP="00512AE5">
            <w:pPr>
              <w:jc w:val="center"/>
              <w:rPr>
                <w:rFonts w:ascii="Calibri" w:hAnsi="Calibri" w:cs="Calibri"/>
                <w:color w:val="000000"/>
              </w:rPr>
            </w:pPr>
            <w:r w:rsidRPr="00D06DA2">
              <w:rPr>
                <w:rFonts w:ascii="Calibri" w:hAnsi="Calibri" w:cs="Calibri"/>
                <w:color w:val="000000"/>
              </w:rPr>
              <w:t>342,35 €</w:t>
            </w:r>
          </w:p>
        </w:tc>
      </w:tr>
      <w:tr w:rsidR="00512AE5" w:rsidTr="000B2AC8">
        <w:trPr>
          <w:trHeight w:val="293"/>
        </w:trPr>
        <w:tc>
          <w:tcPr>
            <w:tcW w:w="2117" w:type="dxa"/>
            <w:vAlign w:val="bottom"/>
          </w:tcPr>
          <w:p w:rsidR="00512AE5" w:rsidRDefault="00512AE5" w:rsidP="00512AE5">
            <w:pPr>
              <w:rPr>
                <w:rFonts w:ascii="Calibri" w:hAnsi="Calibri" w:cs="Calibri"/>
                <w:color w:val="000000"/>
              </w:rPr>
            </w:pPr>
            <w:r>
              <w:rPr>
                <w:rFonts w:ascii="Calibri" w:hAnsi="Calibri" w:cs="Calibri"/>
                <w:color w:val="000000"/>
              </w:rPr>
              <w:t>Tirschenreuth</w:t>
            </w:r>
          </w:p>
        </w:tc>
        <w:tc>
          <w:tcPr>
            <w:tcW w:w="1866" w:type="dxa"/>
            <w:vAlign w:val="bottom"/>
          </w:tcPr>
          <w:p w:rsidR="00512AE5" w:rsidRDefault="00512AE5" w:rsidP="00512AE5">
            <w:pPr>
              <w:jc w:val="right"/>
              <w:rPr>
                <w:rFonts w:ascii="Calibri" w:hAnsi="Calibri" w:cs="Calibri"/>
                <w:color w:val="000000"/>
              </w:rPr>
            </w:pPr>
            <w:r>
              <w:rPr>
                <w:rFonts w:ascii="Calibri" w:hAnsi="Calibri" w:cs="Calibri"/>
                <w:color w:val="000000"/>
              </w:rPr>
              <w:t>103.225.434,95</w:t>
            </w:r>
          </w:p>
        </w:tc>
        <w:tc>
          <w:tcPr>
            <w:tcW w:w="1867" w:type="dxa"/>
            <w:vAlign w:val="bottom"/>
          </w:tcPr>
          <w:p w:rsidR="00512AE5" w:rsidRDefault="00512AE5" w:rsidP="00512AE5">
            <w:pPr>
              <w:jc w:val="right"/>
              <w:rPr>
                <w:rFonts w:ascii="Calibri" w:hAnsi="Calibri" w:cs="Calibri"/>
                <w:color w:val="000000"/>
              </w:rPr>
            </w:pPr>
            <w:r>
              <w:rPr>
                <w:rFonts w:ascii="Calibri" w:hAnsi="Calibri" w:cs="Calibri"/>
                <w:color w:val="000000"/>
              </w:rPr>
              <w:t>52.346.012,91</w:t>
            </w:r>
          </w:p>
        </w:tc>
        <w:tc>
          <w:tcPr>
            <w:tcW w:w="1867" w:type="dxa"/>
            <w:vAlign w:val="bottom"/>
          </w:tcPr>
          <w:p w:rsidR="00512AE5" w:rsidRDefault="00512AE5" w:rsidP="00512AE5">
            <w:pPr>
              <w:jc w:val="right"/>
              <w:rPr>
                <w:rFonts w:ascii="Calibri" w:hAnsi="Calibri" w:cs="Calibri"/>
                <w:color w:val="000000"/>
              </w:rPr>
            </w:pPr>
            <w:r>
              <w:rPr>
                <w:rFonts w:ascii="Calibri" w:hAnsi="Calibri" w:cs="Calibri"/>
                <w:color w:val="000000"/>
              </w:rPr>
              <w:t>50.879.422,04</w:t>
            </w:r>
          </w:p>
        </w:tc>
        <w:tc>
          <w:tcPr>
            <w:tcW w:w="1867" w:type="dxa"/>
            <w:vAlign w:val="bottom"/>
          </w:tcPr>
          <w:p w:rsidR="00512AE5" w:rsidRPr="00D06DA2" w:rsidRDefault="00512AE5" w:rsidP="00512AE5">
            <w:pPr>
              <w:jc w:val="center"/>
              <w:rPr>
                <w:rFonts w:ascii="Calibri" w:hAnsi="Calibri" w:cs="Calibri"/>
                <w:color w:val="000000"/>
              </w:rPr>
            </w:pPr>
            <w:r w:rsidRPr="00D06DA2">
              <w:rPr>
                <w:rFonts w:ascii="Calibri" w:hAnsi="Calibri" w:cs="Calibri"/>
                <w:color w:val="000000"/>
              </w:rPr>
              <w:t>702,39 €</w:t>
            </w:r>
          </w:p>
        </w:tc>
      </w:tr>
      <w:tr w:rsidR="00512AE5" w:rsidTr="000B2AC8">
        <w:trPr>
          <w:trHeight w:val="293"/>
        </w:trPr>
        <w:tc>
          <w:tcPr>
            <w:tcW w:w="2117" w:type="dxa"/>
            <w:vAlign w:val="center"/>
          </w:tcPr>
          <w:p w:rsidR="00512AE5" w:rsidRDefault="00573106" w:rsidP="00512AE5">
            <w:pPr>
              <w:rPr>
                <w:rFonts w:ascii="Calibri" w:hAnsi="Calibri" w:cs="Calibri"/>
                <w:color w:val="000000"/>
              </w:rPr>
            </w:pPr>
            <w:r>
              <w:rPr>
                <w:rFonts w:ascii="Calibri" w:hAnsi="Calibri" w:cs="Calibri"/>
                <w:color w:val="000000"/>
              </w:rPr>
              <w:t xml:space="preserve">Summe bzw. </w:t>
            </w:r>
            <w:r w:rsidR="00D06DA2">
              <w:rPr>
                <w:rFonts w:ascii="Calibri" w:hAnsi="Calibri" w:cs="Calibri"/>
                <w:color w:val="000000"/>
              </w:rPr>
              <w:br/>
            </w:r>
            <w:r w:rsidR="00512AE5">
              <w:rPr>
                <w:rFonts w:ascii="Calibri" w:hAnsi="Calibri" w:cs="Calibri"/>
                <w:color w:val="000000"/>
              </w:rPr>
              <w:t xml:space="preserve">Durchschnitt </w:t>
            </w:r>
            <w:proofErr w:type="spellStart"/>
            <w:r w:rsidR="00512AE5">
              <w:rPr>
                <w:rFonts w:ascii="Calibri" w:hAnsi="Calibri" w:cs="Calibri"/>
                <w:color w:val="000000"/>
              </w:rPr>
              <w:t>Landkr.Oberpfalz</w:t>
            </w:r>
            <w:proofErr w:type="spellEnd"/>
            <w:r w:rsidR="00512AE5">
              <w:rPr>
                <w:rFonts w:ascii="Calibri" w:hAnsi="Calibri" w:cs="Calibri"/>
                <w:color w:val="000000"/>
              </w:rPr>
              <w:t xml:space="preserve"> </w:t>
            </w:r>
            <w:r w:rsidR="008E4307">
              <w:rPr>
                <w:rFonts w:ascii="Calibri" w:hAnsi="Calibri" w:cs="Calibri"/>
                <w:color w:val="000000"/>
              </w:rPr>
              <w:t>(</w:t>
            </w:r>
            <w:r w:rsidR="00512AE5">
              <w:rPr>
                <w:rFonts w:ascii="Calibri" w:hAnsi="Calibri" w:cs="Calibri"/>
                <w:color w:val="000000"/>
              </w:rPr>
              <w:t xml:space="preserve">ohne </w:t>
            </w:r>
            <w:proofErr w:type="spellStart"/>
            <w:r w:rsidR="00512AE5">
              <w:rPr>
                <w:rFonts w:ascii="Calibri" w:hAnsi="Calibri" w:cs="Calibri"/>
                <w:color w:val="000000"/>
              </w:rPr>
              <w:t>Tirschenr</w:t>
            </w:r>
            <w:proofErr w:type="spellEnd"/>
            <w:r w:rsidR="00512AE5">
              <w:rPr>
                <w:rFonts w:ascii="Calibri" w:hAnsi="Calibri" w:cs="Calibri"/>
                <w:color w:val="000000"/>
              </w:rPr>
              <w:t>.</w:t>
            </w:r>
            <w:r w:rsidR="008E4307">
              <w:rPr>
                <w:rFonts w:ascii="Calibri" w:hAnsi="Calibri" w:cs="Calibri"/>
                <w:color w:val="000000"/>
              </w:rPr>
              <w:t>)</w:t>
            </w:r>
          </w:p>
        </w:tc>
        <w:tc>
          <w:tcPr>
            <w:tcW w:w="1866" w:type="dxa"/>
            <w:vAlign w:val="center"/>
          </w:tcPr>
          <w:p w:rsidR="00512AE5" w:rsidRDefault="00573106" w:rsidP="00573106">
            <w:pPr>
              <w:jc w:val="right"/>
              <w:rPr>
                <w:rFonts w:ascii="Calibri" w:hAnsi="Calibri" w:cs="Calibri"/>
                <w:color w:val="000000"/>
              </w:rPr>
            </w:pPr>
            <w:r>
              <w:rPr>
                <w:rFonts w:ascii="Calibri" w:hAnsi="Calibri" w:cs="Calibri"/>
                <w:color w:val="000000"/>
              </w:rPr>
              <w:t>648.193.472,75</w:t>
            </w:r>
          </w:p>
        </w:tc>
        <w:tc>
          <w:tcPr>
            <w:tcW w:w="1867" w:type="dxa"/>
            <w:vAlign w:val="center"/>
          </w:tcPr>
          <w:p w:rsidR="00512AE5" w:rsidRDefault="00573106" w:rsidP="00573106">
            <w:pPr>
              <w:jc w:val="right"/>
              <w:rPr>
                <w:rFonts w:ascii="Calibri" w:hAnsi="Calibri" w:cs="Calibri"/>
                <w:color w:val="000000"/>
              </w:rPr>
            </w:pPr>
            <w:r>
              <w:rPr>
                <w:rFonts w:ascii="Calibri" w:hAnsi="Calibri" w:cs="Calibri"/>
                <w:color w:val="000000"/>
              </w:rPr>
              <w:t>322.382.823,32</w:t>
            </w:r>
          </w:p>
        </w:tc>
        <w:tc>
          <w:tcPr>
            <w:tcW w:w="1867" w:type="dxa"/>
            <w:vAlign w:val="center"/>
          </w:tcPr>
          <w:p w:rsidR="00512AE5" w:rsidRDefault="00573106" w:rsidP="00573106">
            <w:pPr>
              <w:jc w:val="right"/>
              <w:rPr>
                <w:rFonts w:ascii="Calibri" w:hAnsi="Calibri" w:cs="Calibri"/>
                <w:color w:val="000000"/>
              </w:rPr>
            </w:pPr>
            <w:r>
              <w:rPr>
                <w:rFonts w:ascii="Calibri" w:hAnsi="Calibri" w:cs="Calibri"/>
                <w:color w:val="000000"/>
              </w:rPr>
              <w:t>325.810.649,43</w:t>
            </w:r>
          </w:p>
        </w:tc>
        <w:tc>
          <w:tcPr>
            <w:tcW w:w="1867" w:type="dxa"/>
            <w:vAlign w:val="center"/>
          </w:tcPr>
          <w:p w:rsidR="00512AE5" w:rsidRPr="00D06DA2" w:rsidRDefault="00512AE5" w:rsidP="00512AE5">
            <w:pPr>
              <w:jc w:val="center"/>
              <w:rPr>
                <w:rFonts w:ascii="Calibri" w:hAnsi="Calibri" w:cs="Calibri"/>
                <w:color w:val="000000"/>
              </w:rPr>
            </w:pPr>
            <w:r w:rsidRPr="00D06DA2">
              <w:rPr>
                <w:rFonts w:ascii="Calibri" w:hAnsi="Calibri" w:cs="Calibri"/>
                <w:color w:val="000000"/>
              </w:rPr>
              <w:t>339,29 €</w:t>
            </w:r>
          </w:p>
        </w:tc>
      </w:tr>
    </w:tbl>
    <w:p w:rsidR="004414FC" w:rsidRDefault="002374B8" w:rsidP="004414FC">
      <w:pPr>
        <w:spacing w:before="120"/>
        <w:rPr>
          <w:rFonts w:eastAsia="Times New Roman" w:cstheme="minorHAnsi"/>
          <w:color w:val="000000"/>
          <w:sz w:val="24"/>
          <w:szCs w:val="24"/>
          <w:lang w:eastAsia="de-DE"/>
        </w:rPr>
      </w:pPr>
      <w:r>
        <w:rPr>
          <w:rFonts w:cstheme="minorHAnsi"/>
          <w:sz w:val="24"/>
          <w:szCs w:val="24"/>
        </w:rPr>
        <w:lastRenderedPageBreak/>
        <w:t>Dem Landkreis Tirschenreuth</w:t>
      </w:r>
      <w:r w:rsidR="00AD5635">
        <w:rPr>
          <w:rFonts w:cstheme="minorHAnsi"/>
          <w:sz w:val="24"/>
          <w:szCs w:val="24"/>
        </w:rPr>
        <w:t xml:space="preserve"> verbleib</w:t>
      </w:r>
      <w:r w:rsidR="00F67668">
        <w:rPr>
          <w:rFonts w:cstheme="minorHAnsi"/>
          <w:sz w:val="24"/>
          <w:szCs w:val="24"/>
        </w:rPr>
        <w:t>en</w:t>
      </w:r>
      <w:r w:rsidR="00AD5635">
        <w:rPr>
          <w:rFonts w:cstheme="minorHAnsi"/>
          <w:sz w:val="24"/>
          <w:szCs w:val="24"/>
        </w:rPr>
        <w:t xml:space="preserve"> von seinem </w:t>
      </w:r>
      <w:r w:rsidR="00AD5635" w:rsidRPr="007D11A8">
        <w:rPr>
          <w:rFonts w:cstheme="minorHAnsi"/>
          <w:sz w:val="24"/>
          <w:szCs w:val="24"/>
        </w:rPr>
        <w:t>Kreisumlageaufkommen (</w:t>
      </w:r>
      <w:r w:rsidR="00AD5635" w:rsidRPr="007D11A8">
        <w:rPr>
          <w:rFonts w:eastAsia="Times New Roman" w:cstheme="minorHAnsi"/>
          <w:color w:val="000000"/>
          <w:sz w:val="24"/>
          <w:szCs w:val="24"/>
          <w:lang w:eastAsia="de-DE"/>
        </w:rPr>
        <w:t xml:space="preserve">103.225.435 €) </w:t>
      </w:r>
      <w:r w:rsidR="00AD5635">
        <w:rPr>
          <w:rFonts w:eastAsia="Times New Roman" w:cstheme="minorHAnsi"/>
          <w:color w:val="000000"/>
          <w:sz w:val="24"/>
          <w:szCs w:val="24"/>
          <w:lang w:eastAsia="de-DE"/>
        </w:rPr>
        <w:t xml:space="preserve">nach Abzug der </w:t>
      </w:r>
      <w:r w:rsidR="004414FC" w:rsidRPr="007D11A8">
        <w:rPr>
          <w:rFonts w:cstheme="minorHAnsi"/>
          <w:sz w:val="24"/>
          <w:szCs w:val="24"/>
        </w:rPr>
        <w:t xml:space="preserve">Bezirksumlage </w:t>
      </w:r>
      <w:r w:rsidR="004414FC" w:rsidRPr="007D11A8">
        <w:rPr>
          <w:rFonts w:eastAsia="Times New Roman" w:cstheme="minorHAnsi"/>
          <w:color w:val="000000"/>
          <w:sz w:val="24"/>
          <w:szCs w:val="24"/>
          <w:lang w:eastAsia="de-DE"/>
        </w:rPr>
        <w:t xml:space="preserve">(52.346.013 €) </w:t>
      </w:r>
      <w:r w:rsidR="00AD5635">
        <w:rPr>
          <w:rFonts w:cstheme="minorHAnsi"/>
          <w:sz w:val="24"/>
          <w:szCs w:val="24"/>
        </w:rPr>
        <w:t>Netto</w:t>
      </w:r>
      <w:r w:rsidR="00F67668">
        <w:rPr>
          <w:rFonts w:cstheme="minorHAnsi"/>
          <w:sz w:val="24"/>
          <w:szCs w:val="24"/>
        </w:rPr>
        <w:t>e</w:t>
      </w:r>
      <w:r w:rsidR="00AD5635">
        <w:rPr>
          <w:rFonts w:cstheme="minorHAnsi"/>
          <w:sz w:val="24"/>
          <w:szCs w:val="24"/>
        </w:rPr>
        <w:t>in</w:t>
      </w:r>
      <w:r w:rsidR="00F67668">
        <w:rPr>
          <w:rFonts w:cstheme="minorHAnsi"/>
          <w:sz w:val="24"/>
          <w:szCs w:val="24"/>
        </w:rPr>
        <w:t>nahme</w:t>
      </w:r>
      <w:r w:rsidR="00AD5635">
        <w:rPr>
          <w:rFonts w:cstheme="minorHAnsi"/>
          <w:sz w:val="24"/>
          <w:szCs w:val="24"/>
        </w:rPr>
        <w:t>n</w:t>
      </w:r>
      <w:r w:rsidR="004414FC" w:rsidRPr="007D11A8">
        <w:rPr>
          <w:rFonts w:cstheme="minorHAnsi"/>
          <w:sz w:val="24"/>
          <w:szCs w:val="24"/>
        </w:rPr>
        <w:t xml:space="preserve"> von </w:t>
      </w:r>
      <w:r w:rsidR="004414FC" w:rsidRPr="007D11A8">
        <w:rPr>
          <w:rFonts w:eastAsia="Times New Roman" w:cstheme="minorHAnsi"/>
          <w:color w:val="000000"/>
          <w:sz w:val="24"/>
          <w:szCs w:val="24"/>
          <w:lang w:eastAsia="de-DE"/>
        </w:rPr>
        <w:t xml:space="preserve">50.879.422 €, d.s. </w:t>
      </w:r>
      <w:r w:rsidR="004414FC" w:rsidRPr="00CC112C">
        <w:rPr>
          <w:rFonts w:eastAsia="Times New Roman" w:cstheme="minorHAnsi"/>
          <w:b/>
          <w:color w:val="000000"/>
          <w:sz w:val="24"/>
          <w:szCs w:val="24"/>
          <w:lang w:eastAsia="de-DE"/>
        </w:rPr>
        <w:t>702,39 €/</w:t>
      </w:r>
      <w:proofErr w:type="spellStart"/>
      <w:r w:rsidR="004414FC" w:rsidRPr="00CC112C">
        <w:rPr>
          <w:rFonts w:eastAsia="Times New Roman" w:cstheme="minorHAnsi"/>
          <w:b/>
          <w:color w:val="000000"/>
          <w:sz w:val="24"/>
          <w:szCs w:val="24"/>
          <w:lang w:eastAsia="de-DE"/>
        </w:rPr>
        <w:t>Einw</w:t>
      </w:r>
      <w:proofErr w:type="spellEnd"/>
      <w:r w:rsidR="004414FC" w:rsidRPr="007D11A8">
        <w:rPr>
          <w:rFonts w:eastAsia="Times New Roman" w:cstheme="minorHAnsi"/>
          <w:color w:val="000000"/>
          <w:sz w:val="24"/>
          <w:szCs w:val="24"/>
          <w:lang w:eastAsia="de-DE"/>
        </w:rPr>
        <w:t xml:space="preserve">., eine Rekordzahl. </w:t>
      </w:r>
    </w:p>
    <w:p w:rsidR="00EB0B4B" w:rsidRDefault="00590200" w:rsidP="004414FC">
      <w:pPr>
        <w:spacing w:before="120"/>
        <w:rPr>
          <w:rFonts w:eastAsia="Times New Roman" w:cstheme="minorHAnsi"/>
          <w:color w:val="000000"/>
          <w:sz w:val="24"/>
          <w:szCs w:val="24"/>
          <w:lang w:eastAsia="de-DE"/>
        </w:rPr>
      </w:pPr>
      <w:r>
        <w:rPr>
          <w:rFonts w:eastAsia="Times New Roman" w:cstheme="minorHAnsi"/>
          <w:color w:val="000000"/>
          <w:sz w:val="24"/>
          <w:szCs w:val="24"/>
          <w:lang w:eastAsia="de-DE"/>
        </w:rPr>
        <w:t>D</w:t>
      </w:r>
      <w:r w:rsidR="00591D13">
        <w:rPr>
          <w:rFonts w:eastAsia="Times New Roman" w:cstheme="minorHAnsi"/>
          <w:color w:val="000000"/>
          <w:sz w:val="24"/>
          <w:szCs w:val="24"/>
          <w:lang w:eastAsia="de-DE"/>
        </w:rPr>
        <w:t>er</w:t>
      </w:r>
      <w:r w:rsidR="00EB0B4B">
        <w:rPr>
          <w:rFonts w:eastAsia="Times New Roman" w:cstheme="minorHAnsi"/>
          <w:color w:val="000000"/>
          <w:sz w:val="24"/>
          <w:szCs w:val="24"/>
          <w:lang w:eastAsia="de-DE"/>
        </w:rPr>
        <w:t xml:space="preserve"> Landkreis Tirschenreuth </w:t>
      </w:r>
      <w:r>
        <w:rPr>
          <w:rFonts w:eastAsia="Times New Roman" w:cstheme="minorHAnsi"/>
          <w:color w:val="000000"/>
          <w:sz w:val="24"/>
          <w:szCs w:val="24"/>
          <w:lang w:eastAsia="de-DE"/>
        </w:rPr>
        <w:t xml:space="preserve">bekommt </w:t>
      </w:r>
      <w:r w:rsidR="00EB0B4B">
        <w:rPr>
          <w:rFonts w:eastAsia="Times New Roman" w:cstheme="minorHAnsi"/>
          <w:color w:val="000000"/>
          <w:sz w:val="24"/>
          <w:szCs w:val="24"/>
          <w:lang w:eastAsia="de-DE"/>
        </w:rPr>
        <w:t xml:space="preserve">wegen </w:t>
      </w:r>
      <w:r w:rsidR="00591D13">
        <w:rPr>
          <w:rFonts w:eastAsia="Times New Roman" w:cstheme="minorHAnsi"/>
          <w:color w:val="000000"/>
          <w:sz w:val="24"/>
          <w:szCs w:val="24"/>
          <w:lang w:eastAsia="de-DE"/>
        </w:rPr>
        <w:t>seiner</w:t>
      </w:r>
      <w:r w:rsidR="00EB0B4B">
        <w:rPr>
          <w:rFonts w:eastAsia="Times New Roman" w:cstheme="minorHAnsi"/>
          <w:color w:val="000000"/>
          <w:sz w:val="24"/>
          <w:szCs w:val="24"/>
          <w:lang w:eastAsia="de-DE"/>
        </w:rPr>
        <w:t xml:space="preserve"> hohen Umlagekraft keine Schlüsselzuweisungen</w:t>
      </w:r>
      <w:r>
        <w:rPr>
          <w:rFonts w:eastAsia="Times New Roman" w:cstheme="minorHAnsi"/>
          <w:color w:val="000000"/>
          <w:sz w:val="24"/>
          <w:szCs w:val="24"/>
          <w:lang w:eastAsia="de-DE"/>
        </w:rPr>
        <w:t>.</w:t>
      </w:r>
      <w:r w:rsidR="00591D13">
        <w:rPr>
          <w:rFonts w:eastAsia="Times New Roman" w:cstheme="minorHAnsi"/>
          <w:color w:val="000000"/>
          <w:sz w:val="24"/>
          <w:szCs w:val="24"/>
          <w:lang w:eastAsia="de-DE"/>
        </w:rPr>
        <w:t xml:space="preserve"> </w:t>
      </w:r>
      <w:r>
        <w:rPr>
          <w:rFonts w:eastAsia="Times New Roman" w:cstheme="minorHAnsi"/>
          <w:color w:val="000000"/>
          <w:sz w:val="24"/>
          <w:szCs w:val="24"/>
          <w:lang w:eastAsia="de-DE"/>
        </w:rPr>
        <w:t>Unter</w:t>
      </w:r>
      <w:r w:rsidR="00591D13">
        <w:rPr>
          <w:rFonts w:eastAsia="Times New Roman" w:cstheme="minorHAnsi"/>
          <w:color w:val="000000"/>
          <w:sz w:val="24"/>
          <w:szCs w:val="24"/>
          <w:lang w:eastAsia="de-DE"/>
        </w:rPr>
        <w:t xml:space="preserve"> Einbez</w:t>
      </w:r>
      <w:r w:rsidR="006B7AB7">
        <w:rPr>
          <w:rFonts w:eastAsia="Times New Roman" w:cstheme="minorHAnsi"/>
          <w:color w:val="000000"/>
          <w:sz w:val="24"/>
          <w:szCs w:val="24"/>
          <w:lang w:eastAsia="de-DE"/>
        </w:rPr>
        <w:t>ug</w:t>
      </w:r>
      <w:r w:rsidR="00591D13">
        <w:rPr>
          <w:rFonts w:eastAsia="Times New Roman" w:cstheme="minorHAnsi"/>
          <w:color w:val="000000"/>
          <w:sz w:val="24"/>
          <w:szCs w:val="24"/>
          <w:lang w:eastAsia="de-DE"/>
        </w:rPr>
        <w:t xml:space="preserve"> der Schlüsselzuweisungen </w:t>
      </w:r>
      <w:r>
        <w:rPr>
          <w:rFonts w:eastAsia="Times New Roman" w:cstheme="minorHAnsi"/>
          <w:color w:val="000000"/>
          <w:sz w:val="24"/>
          <w:szCs w:val="24"/>
          <w:lang w:eastAsia="de-DE"/>
        </w:rPr>
        <w:t xml:space="preserve">weist er </w:t>
      </w:r>
      <w:r w:rsidR="00591D13">
        <w:rPr>
          <w:rFonts w:eastAsia="Times New Roman" w:cstheme="minorHAnsi"/>
          <w:color w:val="000000"/>
          <w:sz w:val="24"/>
          <w:szCs w:val="24"/>
          <w:lang w:eastAsia="de-DE"/>
        </w:rPr>
        <w:t xml:space="preserve">trotzdem </w:t>
      </w:r>
      <w:r w:rsidR="00534F12">
        <w:rPr>
          <w:rFonts w:eastAsia="Times New Roman" w:cstheme="minorHAnsi"/>
          <w:color w:val="000000"/>
          <w:sz w:val="24"/>
          <w:szCs w:val="24"/>
          <w:lang w:eastAsia="de-DE"/>
        </w:rPr>
        <w:t xml:space="preserve">mit Abstand </w:t>
      </w:r>
      <w:r w:rsidR="00591D13">
        <w:rPr>
          <w:rFonts w:eastAsia="Times New Roman" w:cstheme="minorHAnsi"/>
          <w:color w:val="000000"/>
          <w:sz w:val="24"/>
          <w:szCs w:val="24"/>
          <w:lang w:eastAsia="de-DE"/>
        </w:rPr>
        <w:t xml:space="preserve">die höchsten </w:t>
      </w:r>
      <w:r w:rsidR="00534F12">
        <w:rPr>
          <w:rFonts w:eastAsia="Times New Roman" w:cstheme="minorHAnsi"/>
          <w:color w:val="000000"/>
          <w:sz w:val="24"/>
          <w:szCs w:val="24"/>
          <w:lang w:eastAsia="de-DE"/>
        </w:rPr>
        <w:t>Netto-Einnahmen</w:t>
      </w:r>
      <w:r w:rsidR="008F3858">
        <w:rPr>
          <w:rFonts w:eastAsia="Times New Roman" w:cstheme="minorHAnsi"/>
          <w:color w:val="000000"/>
          <w:sz w:val="24"/>
          <w:szCs w:val="24"/>
          <w:lang w:eastAsia="de-DE"/>
        </w:rPr>
        <w:t xml:space="preserve"> je Einwohner</w:t>
      </w:r>
      <w:r w:rsidR="00534F12">
        <w:rPr>
          <w:rFonts w:eastAsia="Times New Roman" w:cstheme="minorHAnsi"/>
          <w:color w:val="000000"/>
          <w:sz w:val="24"/>
          <w:szCs w:val="24"/>
          <w:lang w:eastAsia="de-DE"/>
        </w:rPr>
        <w:t xml:space="preserve"> von allen oberpfälzischen Landkreisen auf.</w:t>
      </w:r>
    </w:p>
    <w:p w:rsidR="00B80DEB" w:rsidRDefault="002711CB" w:rsidP="000B2AC8">
      <w:pPr>
        <w:spacing w:after="0"/>
        <w:rPr>
          <w:rFonts w:eastAsia="Times New Roman" w:cstheme="minorHAnsi"/>
          <w:color w:val="000000"/>
          <w:sz w:val="24"/>
          <w:szCs w:val="24"/>
          <w:lang w:eastAsia="de-DE"/>
        </w:rPr>
      </w:pPr>
      <w:r w:rsidRPr="004A3D27">
        <w:rPr>
          <w:rFonts w:eastAsia="Times New Roman" w:cstheme="minorHAnsi"/>
          <w:b/>
          <w:color w:val="000000"/>
          <w:sz w:val="24"/>
          <w:szCs w:val="24"/>
          <w:lang w:eastAsia="de-DE"/>
        </w:rPr>
        <w:t>Tabelle 3:</w:t>
      </w:r>
      <w:r>
        <w:rPr>
          <w:rFonts w:eastAsia="Times New Roman" w:cstheme="minorHAnsi"/>
          <w:color w:val="000000"/>
          <w:sz w:val="24"/>
          <w:szCs w:val="24"/>
          <w:lang w:eastAsia="de-DE"/>
        </w:rPr>
        <w:t xml:space="preserve"> Ermittlung der Netto-Einnahmen je Einwohner 2025 unter Einbezug der Landkreis-</w:t>
      </w:r>
      <w:r w:rsidR="00B80DEB">
        <w:rPr>
          <w:rFonts w:eastAsia="Times New Roman" w:cstheme="minorHAnsi"/>
          <w:color w:val="000000"/>
          <w:sz w:val="24"/>
          <w:szCs w:val="24"/>
          <w:lang w:eastAsia="de-DE"/>
        </w:rPr>
        <w:t>Schlüsselzuweisungen</w:t>
      </w:r>
    </w:p>
    <w:tbl>
      <w:tblPr>
        <w:tblStyle w:val="Tabellenraster"/>
        <w:tblW w:w="0" w:type="auto"/>
        <w:tblLook w:val="04A0" w:firstRow="1" w:lastRow="0" w:firstColumn="1" w:lastColumn="0" w:noHBand="0" w:noVBand="1"/>
      </w:tblPr>
      <w:tblGrid>
        <w:gridCol w:w="2361"/>
        <w:gridCol w:w="1802"/>
        <w:gridCol w:w="1803"/>
        <w:gridCol w:w="1802"/>
        <w:gridCol w:w="1803"/>
      </w:tblGrid>
      <w:tr w:rsidR="004F5DBA" w:rsidTr="000B2AC8">
        <w:tc>
          <w:tcPr>
            <w:tcW w:w="2361" w:type="dxa"/>
            <w:vAlign w:val="center"/>
          </w:tcPr>
          <w:p w:rsidR="00251A56" w:rsidRPr="00534F12" w:rsidRDefault="00251A56" w:rsidP="002758E7">
            <w:pPr>
              <w:spacing w:before="120"/>
              <w:jc w:val="center"/>
              <w:rPr>
                <w:rFonts w:ascii="Calibri" w:hAnsi="Calibri" w:cs="Calibri"/>
                <w:color w:val="000000"/>
              </w:rPr>
            </w:pPr>
            <w:r w:rsidRPr="00534F12">
              <w:rPr>
                <w:rFonts w:ascii="Calibri" w:hAnsi="Calibri" w:cs="Calibri"/>
                <w:color w:val="000000"/>
              </w:rPr>
              <w:t>Landkreis</w:t>
            </w:r>
          </w:p>
        </w:tc>
        <w:tc>
          <w:tcPr>
            <w:tcW w:w="1802" w:type="dxa"/>
            <w:vAlign w:val="center"/>
          </w:tcPr>
          <w:p w:rsidR="00251A56" w:rsidRPr="00534F12" w:rsidRDefault="00251A56" w:rsidP="002758E7">
            <w:pPr>
              <w:spacing w:before="120"/>
              <w:jc w:val="center"/>
              <w:rPr>
                <w:rFonts w:ascii="Calibri" w:hAnsi="Calibri" w:cs="Calibri"/>
                <w:color w:val="000000"/>
              </w:rPr>
            </w:pPr>
            <w:r w:rsidRPr="00534F12">
              <w:rPr>
                <w:rFonts w:ascii="Calibri" w:hAnsi="Calibri" w:cs="Calibri"/>
                <w:color w:val="000000"/>
              </w:rPr>
              <w:t>Schl</w:t>
            </w:r>
            <w:r w:rsidR="000B2AC8">
              <w:rPr>
                <w:rFonts w:ascii="Calibri" w:hAnsi="Calibri" w:cs="Calibri"/>
                <w:color w:val="000000"/>
              </w:rPr>
              <w:t>üsselzuweisungen</w:t>
            </w:r>
            <w:r w:rsidRPr="00534F12">
              <w:rPr>
                <w:rFonts w:ascii="Calibri" w:hAnsi="Calibri" w:cs="Calibri"/>
                <w:color w:val="000000"/>
              </w:rPr>
              <w:t xml:space="preserve"> 2025</w:t>
            </w:r>
            <w:r w:rsidR="002758E7">
              <w:rPr>
                <w:rFonts w:ascii="Calibri" w:hAnsi="Calibri" w:cs="Calibri"/>
                <w:color w:val="000000"/>
              </w:rPr>
              <w:t xml:space="preserve"> </w:t>
            </w:r>
            <w:r w:rsidR="000B2AC8">
              <w:rPr>
                <w:rFonts w:ascii="Calibri" w:hAnsi="Calibri" w:cs="Calibri"/>
                <w:color w:val="000000"/>
              </w:rPr>
              <w:br/>
            </w:r>
            <w:r w:rsidR="002758E7">
              <w:rPr>
                <w:rFonts w:ascii="Calibri" w:hAnsi="Calibri" w:cs="Calibri"/>
                <w:color w:val="000000"/>
              </w:rPr>
              <w:t>in €</w:t>
            </w:r>
          </w:p>
        </w:tc>
        <w:tc>
          <w:tcPr>
            <w:tcW w:w="1803" w:type="dxa"/>
            <w:vAlign w:val="center"/>
          </w:tcPr>
          <w:p w:rsidR="00251A56" w:rsidRPr="00534F12" w:rsidRDefault="000B2AC8" w:rsidP="002758E7">
            <w:pPr>
              <w:spacing w:before="120"/>
              <w:jc w:val="center"/>
              <w:rPr>
                <w:rFonts w:ascii="Calibri" w:hAnsi="Calibri" w:cs="Calibri"/>
                <w:color w:val="000000"/>
              </w:rPr>
            </w:pPr>
            <w:r>
              <w:rPr>
                <w:rFonts w:ascii="Calibri" w:hAnsi="Calibri" w:cs="Calibri"/>
                <w:color w:val="000000"/>
              </w:rPr>
              <w:t xml:space="preserve">Schlüsselzuweisungen 2025 </w:t>
            </w:r>
            <w:r>
              <w:rPr>
                <w:rFonts w:ascii="Calibri" w:hAnsi="Calibri" w:cs="Calibri"/>
                <w:color w:val="000000"/>
              </w:rPr>
              <w:br/>
              <w:t>je Einwohner</w:t>
            </w:r>
          </w:p>
        </w:tc>
        <w:tc>
          <w:tcPr>
            <w:tcW w:w="1802" w:type="dxa"/>
            <w:vAlign w:val="center"/>
          </w:tcPr>
          <w:p w:rsidR="00251A56" w:rsidRPr="00534F12" w:rsidRDefault="00251A56" w:rsidP="002758E7">
            <w:pPr>
              <w:spacing w:before="120"/>
              <w:jc w:val="center"/>
              <w:rPr>
                <w:rFonts w:ascii="Calibri" w:hAnsi="Calibri" w:cs="Calibri"/>
                <w:color w:val="000000"/>
              </w:rPr>
            </w:pPr>
            <w:r w:rsidRPr="00534F12">
              <w:rPr>
                <w:rFonts w:ascii="Calibri" w:hAnsi="Calibri" w:cs="Calibri"/>
                <w:color w:val="000000"/>
              </w:rPr>
              <w:t>Netto-</w:t>
            </w:r>
            <w:r w:rsidR="000B2AC8">
              <w:rPr>
                <w:rFonts w:ascii="Calibri" w:hAnsi="Calibri" w:cs="Calibri"/>
                <w:color w:val="000000"/>
              </w:rPr>
              <w:t xml:space="preserve">Kreisumlagen 2025 </w:t>
            </w:r>
            <w:r w:rsidR="000B2AC8">
              <w:rPr>
                <w:rFonts w:ascii="Calibri" w:hAnsi="Calibri" w:cs="Calibri"/>
                <w:color w:val="000000"/>
              </w:rPr>
              <w:br/>
              <w:t>je Einwohner</w:t>
            </w:r>
          </w:p>
        </w:tc>
        <w:tc>
          <w:tcPr>
            <w:tcW w:w="1803" w:type="dxa"/>
            <w:vAlign w:val="center"/>
          </w:tcPr>
          <w:p w:rsidR="00251A56" w:rsidRPr="00CC112C" w:rsidRDefault="00251A56" w:rsidP="002758E7">
            <w:pPr>
              <w:spacing w:before="120"/>
              <w:jc w:val="center"/>
              <w:rPr>
                <w:rFonts w:ascii="Calibri" w:hAnsi="Calibri" w:cs="Calibri"/>
                <w:b/>
                <w:color w:val="000000"/>
              </w:rPr>
            </w:pPr>
            <w:r w:rsidRPr="00CC112C">
              <w:rPr>
                <w:rFonts w:ascii="Calibri" w:hAnsi="Calibri" w:cs="Calibri"/>
                <w:b/>
                <w:color w:val="000000"/>
              </w:rPr>
              <w:t xml:space="preserve">Sa. </w:t>
            </w:r>
            <w:proofErr w:type="spellStart"/>
            <w:r w:rsidRPr="00CC112C">
              <w:rPr>
                <w:rFonts w:ascii="Calibri" w:hAnsi="Calibri" w:cs="Calibri"/>
                <w:b/>
                <w:color w:val="000000"/>
              </w:rPr>
              <w:t>SchlZuw</w:t>
            </w:r>
            <w:proofErr w:type="spellEnd"/>
            <w:r w:rsidRPr="00CC112C">
              <w:rPr>
                <w:rFonts w:ascii="Calibri" w:hAnsi="Calibri" w:cs="Calibri"/>
                <w:b/>
                <w:color w:val="000000"/>
              </w:rPr>
              <w:t xml:space="preserve">. </w:t>
            </w:r>
            <w:r w:rsidR="00534F12" w:rsidRPr="00CC112C">
              <w:rPr>
                <w:rFonts w:ascii="Calibri" w:hAnsi="Calibri" w:cs="Calibri"/>
                <w:b/>
                <w:color w:val="000000"/>
              </w:rPr>
              <w:t>u</w:t>
            </w:r>
            <w:r w:rsidRPr="00CC112C">
              <w:rPr>
                <w:rFonts w:ascii="Calibri" w:hAnsi="Calibri" w:cs="Calibri"/>
                <w:b/>
                <w:color w:val="000000"/>
              </w:rPr>
              <w:t>.</w:t>
            </w:r>
            <w:r w:rsidR="00534F12" w:rsidRPr="00CC112C">
              <w:rPr>
                <w:rFonts w:ascii="Calibri" w:hAnsi="Calibri" w:cs="Calibri"/>
                <w:b/>
                <w:color w:val="000000"/>
              </w:rPr>
              <w:t xml:space="preserve"> Netto-Kreisumlage/</w:t>
            </w:r>
            <w:proofErr w:type="spellStart"/>
            <w:r w:rsidR="00534F12" w:rsidRPr="00CC112C">
              <w:rPr>
                <w:rFonts w:ascii="Calibri" w:hAnsi="Calibri" w:cs="Calibri"/>
                <w:b/>
                <w:color w:val="000000"/>
              </w:rPr>
              <w:t>Einw</w:t>
            </w:r>
            <w:proofErr w:type="spellEnd"/>
            <w:r w:rsidR="00534F12" w:rsidRPr="00CC112C">
              <w:rPr>
                <w:rFonts w:ascii="Calibri" w:hAnsi="Calibri" w:cs="Calibri"/>
                <w:b/>
                <w:color w:val="000000"/>
              </w:rPr>
              <w:t>.</w:t>
            </w:r>
          </w:p>
        </w:tc>
      </w:tr>
      <w:tr w:rsidR="004F5DBA" w:rsidTr="002D2527">
        <w:tc>
          <w:tcPr>
            <w:tcW w:w="2361" w:type="dxa"/>
            <w:vAlign w:val="bottom"/>
          </w:tcPr>
          <w:p w:rsidR="00286938" w:rsidRDefault="00286938" w:rsidP="00286938">
            <w:pPr>
              <w:rPr>
                <w:rFonts w:ascii="Calibri" w:hAnsi="Calibri" w:cs="Calibri"/>
                <w:color w:val="000000"/>
              </w:rPr>
            </w:pPr>
            <w:r>
              <w:rPr>
                <w:rFonts w:ascii="Calibri" w:hAnsi="Calibri" w:cs="Calibri"/>
                <w:color w:val="000000"/>
              </w:rPr>
              <w:t>Amberg-Sulzbach</w:t>
            </w:r>
          </w:p>
        </w:tc>
        <w:tc>
          <w:tcPr>
            <w:tcW w:w="1802" w:type="dxa"/>
            <w:vAlign w:val="bottom"/>
          </w:tcPr>
          <w:p w:rsidR="00286938" w:rsidRDefault="00286938" w:rsidP="00286938">
            <w:pPr>
              <w:jc w:val="center"/>
              <w:rPr>
                <w:rFonts w:ascii="Calibri" w:hAnsi="Calibri" w:cs="Calibri"/>
                <w:color w:val="000000"/>
              </w:rPr>
            </w:pPr>
            <w:r>
              <w:rPr>
                <w:rFonts w:ascii="Calibri" w:hAnsi="Calibri" w:cs="Calibri"/>
                <w:color w:val="000000"/>
              </w:rPr>
              <w:t>26.036.872</w:t>
            </w:r>
          </w:p>
        </w:tc>
        <w:tc>
          <w:tcPr>
            <w:tcW w:w="1803" w:type="dxa"/>
            <w:vAlign w:val="bottom"/>
          </w:tcPr>
          <w:p w:rsidR="00286938" w:rsidRDefault="00286938" w:rsidP="00286938">
            <w:pPr>
              <w:jc w:val="center"/>
              <w:rPr>
                <w:rFonts w:ascii="Calibri" w:hAnsi="Calibri" w:cs="Calibri"/>
                <w:color w:val="000000"/>
              </w:rPr>
            </w:pPr>
            <w:r>
              <w:rPr>
                <w:rFonts w:ascii="Calibri" w:hAnsi="Calibri" w:cs="Calibri"/>
                <w:color w:val="000000"/>
              </w:rPr>
              <w:t>250,28</w:t>
            </w:r>
          </w:p>
        </w:tc>
        <w:tc>
          <w:tcPr>
            <w:tcW w:w="1802" w:type="dxa"/>
            <w:vAlign w:val="bottom"/>
          </w:tcPr>
          <w:p w:rsidR="00286938" w:rsidRDefault="00286938" w:rsidP="00286938">
            <w:pPr>
              <w:jc w:val="center"/>
              <w:rPr>
                <w:rFonts w:ascii="Calibri" w:hAnsi="Calibri" w:cs="Calibri"/>
                <w:color w:val="000000"/>
              </w:rPr>
            </w:pPr>
            <w:r>
              <w:rPr>
                <w:rFonts w:ascii="Calibri" w:hAnsi="Calibri" w:cs="Calibri"/>
                <w:color w:val="000000"/>
              </w:rPr>
              <w:t>345,95</w:t>
            </w:r>
          </w:p>
        </w:tc>
        <w:tc>
          <w:tcPr>
            <w:tcW w:w="1803" w:type="dxa"/>
            <w:vAlign w:val="bottom"/>
          </w:tcPr>
          <w:p w:rsidR="00286938" w:rsidRPr="00EF30E6" w:rsidRDefault="00286938" w:rsidP="00286938">
            <w:pPr>
              <w:jc w:val="center"/>
              <w:rPr>
                <w:rFonts w:ascii="Calibri" w:hAnsi="Calibri" w:cs="Calibri"/>
                <w:b/>
                <w:color w:val="000000"/>
              </w:rPr>
            </w:pPr>
            <w:r w:rsidRPr="00EF30E6">
              <w:rPr>
                <w:rFonts w:ascii="Calibri" w:hAnsi="Calibri" w:cs="Calibri"/>
                <w:b/>
                <w:color w:val="000000"/>
              </w:rPr>
              <w:t>596,23</w:t>
            </w:r>
          </w:p>
        </w:tc>
      </w:tr>
      <w:tr w:rsidR="004F5DBA" w:rsidTr="000B2AC8">
        <w:tc>
          <w:tcPr>
            <w:tcW w:w="2361" w:type="dxa"/>
            <w:vAlign w:val="bottom"/>
          </w:tcPr>
          <w:p w:rsidR="00EB0B4B" w:rsidRDefault="00EB0B4B" w:rsidP="00EB0B4B">
            <w:pPr>
              <w:rPr>
                <w:rFonts w:ascii="Calibri" w:hAnsi="Calibri" w:cs="Calibri"/>
                <w:color w:val="000000"/>
              </w:rPr>
            </w:pPr>
            <w:r>
              <w:rPr>
                <w:rFonts w:ascii="Calibri" w:hAnsi="Calibri" w:cs="Calibri"/>
                <w:color w:val="000000"/>
              </w:rPr>
              <w:t xml:space="preserve">Cham </w:t>
            </w:r>
          </w:p>
        </w:tc>
        <w:tc>
          <w:tcPr>
            <w:tcW w:w="1802" w:type="dxa"/>
            <w:vAlign w:val="center"/>
          </w:tcPr>
          <w:p w:rsidR="00EB0B4B" w:rsidRDefault="00EB0B4B" w:rsidP="00534F12">
            <w:pPr>
              <w:jc w:val="center"/>
              <w:rPr>
                <w:rFonts w:ascii="Calibri" w:hAnsi="Calibri" w:cs="Calibri"/>
                <w:color w:val="000000"/>
              </w:rPr>
            </w:pPr>
            <w:r>
              <w:rPr>
                <w:rFonts w:ascii="Calibri" w:hAnsi="Calibri" w:cs="Calibri"/>
                <w:color w:val="000000"/>
              </w:rPr>
              <w:t>24.600.572</w:t>
            </w:r>
          </w:p>
        </w:tc>
        <w:tc>
          <w:tcPr>
            <w:tcW w:w="1803" w:type="dxa"/>
            <w:vAlign w:val="center"/>
          </w:tcPr>
          <w:p w:rsidR="00EB0B4B" w:rsidRDefault="00EB0B4B" w:rsidP="00534F12">
            <w:pPr>
              <w:jc w:val="center"/>
              <w:rPr>
                <w:rFonts w:ascii="Calibri" w:hAnsi="Calibri" w:cs="Calibri"/>
                <w:color w:val="000000"/>
              </w:rPr>
            </w:pPr>
            <w:r>
              <w:rPr>
                <w:rFonts w:ascii="Calibri" w:hAnsi="Calibri" w:cs="Calibri"/>
                <w:color w:val="000000"/>
              </w:rPr>
              <w:t>191,64</w:t>
            </w:r>
          </w:p>
        </w:tc>
        <w:tc>
          <w:tcPr>
            <w:tcW w:w="1802" w:type="dxa"/>
            <w:vAlign w:val="center"/>
          </w:tcPr>
          <w:p w:rsidR="00EB0B4B" w:rsidRDefault="00EB0B4B" w:rsidP="00534F12">
            <w:pPr>
              <w:jc w:val="center"/>
              <w:rPr>
                <w:rFonts w:ascii="Calibri" w:hAnsi="Calibri" w:cs="Calibri"/>
                <w:color w:val="000000"/>
              </w:rPr>
            </w:pPr>
            <w:r>
              <w:rPr>
                <w:rFonts w:ascii="Calibri" w:hAnsi="Calibri" w:cs="Calibri"/>
                <w:color w:val="000000"/>
              </w:rPr>
              <w:t>351,64</w:t>
            </w:r>
          </w:p>
        </w:tc>
        <w:tc>
          <w:tcPr>
            <w:tcW w:w="1803" w:type="dxa"/>
            <w:vAlign w:val="center"/>
          </w:tcPr>
          <w:p w:rsidR="00EB0B4B" w:rsidRPr="00CC112C" w:rsidRDefault="00EB0B4B" w:rsidP="00534F12">
            <w:pPr>
              <w:jc w:val="center"/>
              <w:rPr>
                <w:rFonts w:ascii="Calibri" w:hAnsi="Calibri" w:cs="Calibri"/>
                <w:b/>
                <w:color w:val="000000"/>
              </w:rPr>
            </w:pPr>
            <w:r w:rsidRPr="00CC112C">
              <w:rPr>
                <w:rFonts w:ascii="Calibri" w:hAnsi="Calibri" w:cs="Calibri"/>
                <w:b/>
                <w:color w:val="000000"/>
              </w:rPr>
              <w:t>543,28</w:t>
            </w:r>
          </w:p>
        </w:tc>
      </w:tr>
      <w:tr w:rsidR="004F5DBA" w:rsidTr="000B2AC8">
        <w:tc>
          <w:tcPr>
            <w:tcW w:w="2361" w:type="dxa"/>
            <w:vAlign w:val="bottom"/>
          </w:tcPr>
          <w:p w:rsidR="00EB0B4B" w:rsidRDefault="00EB0B4B" w:rsidP="00EB0B4B">
            <w:pPr>
              <w:rPr>
                <w:rFonts w:ascii="Calibri" w:hAnsi="Calibri" w:cs="Calibri"/>
                <w:color w:val="000000"/>
              </w:rPr>
            </w:pPr>
            <w:r>
              <w:rPr>
                <w:rFonts w:ascii="Calibri" w:hAnsi="Calibri" w:cs="Calibri"/>
                <w:color w:val="000000"/>
              </w:rPr>
              <w:t xml:space="preserve">Neumarkt </w:t>
            </w:r>
            <w:proofErr w:type="spellStart"/>
            <w:r>
              <w:rPr>
                <w:rFonts w:ascii="Calibri" w:hAnsi="Calibri" w:cs="Calibri"/>
                <w:color w:val="000000"/>
              </w:rPr>
              <w:t>i.d.OPf</w:t>
            </w:r>
            <w:proofErr w:type="spellEnd"/>
            <w:r>
              <w:rPr>
                <w:rFonts w:ascii="Calibri" w:hAnsi="Calibri" w:cs="Calibri"/>
                <w:color w:val="000000"/>
              </w:rPr>
              <w:t xml:space="preserve">. </w:t>
            </w:r>
          </w:p>
        </w:tc>
        <w:tc>
          <w:tcPr>
            <w:tcW w:w="1802" w:type="dxa"/>
            <w:vAlign w:val="center"/>
          </w:tcPr>
          <w:p w:rsidR="00EB0B4B" w:rsidRDefault="00EB0B4B" w:rsidP="00534F12">
            <w:pPr>
              <w:jc w:val="center"/>
              <w:rPr>
                <w:rFonts w:ascii="Calibri" w:hAnsi="Calibri" w:cs="Calibri"/>
                <w:color w:val="000000"/>
              </w:rPr>
            </w:pPr>
            <w:r>
              <w:rPr>
                <w:rFonts w:ascii="Calibri" w:hAnsi="Calibri" w:cs="Calibri"/>
                <w:color w:val="000000"/>
              </w:rPr>
              <w:t>26.847.240</w:t>
            </w:r>
          </w:p>
        </w:tc>
        <w:tc>
          <w:tcPr>
            <w:tcW w:w="1803" w:type="dxa"/>
            <w:vAlign w:val="center"/>
          </w:tcPr>
          <w:p w:rsidR="00EB0B4B" w:rsidRDefault="00EB0B4B" w:rsidP="00534F12">
            <w:pPr>
              <w:jc w:val="center"/>
              <w:rPr>
                <w:rFonts w:ascii="Calibri" w:hAnsi="Calibri" w:cs="Calibri"/>
                <w:color w:val="000000"/>
              </w:rPr>
            </w:pPr>
            <w:r>
              <w:rPr>
                <w:rFonts w:ascii="Calibri" w:hAnsi="Calibri" w:cs="Calibri"/>
                <w:color w:val="000000"/>
              </w:rPr>
              <w:t>193,88</w:t>
            </w:r>
          </w:p>
        </w:tc>
        <w:tc>
          <w:tcPr>
            <w:tcW w:w="1802" w:type="dxa"/>
            <w:vAlign w:val="center"/>
          </w:tcPr>
          <w:p w:rsidR="00EB0B4B" w:rsidRDefault="00EB0B4B" w:rsidP="00534F12">
            <w:pPr>
              <w:jc w:val="center"/>
              <w:rPr>
                <w:rFonts w:ascii="Calibri" w:hAnsi="Calibri" w:cs="Calibri"/>
                <w:color w:val="000000"/>
              </w:rPr>
            </w:pPr>
            <w:r>
              <w:rPr>
                <w:rFonts w:ascii="Calibri" w:hAnsi="Calibri" w:cs="Calibri"/>
                <w:color w:val="000000"/>
              </w:rPr>
              <w:t>288,46</w:t>
            </w:r>
          </w:p>
        </w:tc>
        <w:tc>
          <w:tcPr>
            <w:tcW w:w="1803" w:type="dxa"/>
            <w:vAlign w:val="center"/>
          </w:tcPr>
          <w:p w:rsidR="00EB0B4B" w:rsidRPr="00CC112C" w:rsidRDefault="00EB0B4B" w:rsidP="00534F12">
            <w:pPr>
              <w:jc w:val="center"/>
              <w:rPr>
                <w:rFonts w:ascii="Calibri" w:hAnsi="Calibri" w:cs="Calibri"/>
                <w:b/>
                <w:color w:val="000000"/>
              </w:rPr>
            </w:pPr>
            <w:r w:rsidRPr="00CC112C">
              <w:rPr>
                <w:rFonts w:ascii="Calibri" w:hAnsi="Calibri" w:cs="Calibri"/>
                <w:b/>
                <w:color w:val="000000"/>
              </w:rPr>
              <w:t>482,34</w:t>
            </w:r>
          </w:p>
        </w:tc>
      </w:tr>
      <w:tr w:rsidR="004F5DBA" w:rsidTr="000B2AC8">
        <w:tc>
          <w:tcPr>
            <w:tcW w:w="2361" w:type="dxa"/>
            <w:vAlign w:val="bottom"/>
          </w:tcPr>
          <w:p w:rsidR="00EB0B4B" w:rsidRDefault="00EB0B4B" w:rsidP="00EB0B4B">
            <w:pPr>
              <w:rPr>
                <w:rFonts w:ascii="Calibri" w:hAnsi="Calibri" w:cs="Calibri"/>
                <w:color w:val="000000"/>
              </w:rPr>
            </w:pPr>
            <w:r>
              <w:rPr>
                <w:rFonts w:ascii="Calibri" w:hAnsi="Calibri" w:cs="Calibri"/>
                <w:color w:val="000000"/>
              </w:rPr>
              <w:t xml:space="preserve">Neustadt </w:t>
            </w:r>
            <w:proofErr w:type="spellStart"/>
            <w:r>
              <w:rPr>
                <w:rFonts w:ascii="Calibri" w:hAnsi="Calibri" w:cs="Calibri"/>
                <w:color w:val="000000"/>
              </w:rPr>
              <w:t>a.d.Waldnaab</w:t>
            </w:r>
            <w:proofErr w:type="spellEnd"/>
            <w:r>
              <w:rPr>
                <w:rFonts w:ascii="Calibri" w:hAnsi="Calibri" w:cs="Calibri"/>
                <w:color w:val="000000"/>
              </w:rPr>
              <w:t xml:space="preserve"> </w:t>
            </w:r>
          </w:p>
        </w:tc>
        <w:tc>
          <w:tcPr>
            <w:tcW w:w="1802" w:type="dxa"/>
            <w:vAlign w:val="center"/>
          </w:tcPr>
          <w:p w:rsidR="00EB0B4B" w:rsidRDefault="00EB0B4B" w:rsidP="00534F12">
            <w:pPr>
              <w:jc w:val="center"/>
              <w:rPr>
                <w:rFonts w:ascii="Calibri" w:hAnsi="Calibri" w:cs="Calibri"/>
                <w:color w:val="000000"/>
              </w:rPr>
            </w:pPr>
            <w:r>
              <w:rPr>
                <w:rFonts w:ascii="Calibri" w:hAnsi="Calibri" w:cs="Calibri"/>
                <w:color w:val="000000"/>
              </w:rPr>
              <w:t>20.868.636</w:t>
            </w:r>
          </w:p>
        </w:tc>
        <w:tc>
          <w:tcPr>
            <w:tcW w:w="1803" w:type="dxa"/>
            <w:vAlign w:val="center"/>
          </w:tcPr>
          <w:p w:rsidR="00EB0B4B" w:rsidRDefault="00EB0B4B" w:rsidP="00534F12">
            <w:pPr>
              <w:jc w:val="center"/>
              <w:rPr>
                <w:rFonts w:ascii="Calibri" w:hAnsi="Calibri" w:cs="Calibri"/>
                <w:color w:val="000000"/>
              </w:rPr>
            </w:pPr>
            <w:r>
              <w:rPr>
                <w:rFonts w:ascii="Calibri" w:hAnsi="Calibri" w:cs="Calibri"/>
                <w:color w:val="000000"/>
              </w:rPr>
              <w:t>216,95</w:t>
            </w:r>
          </w:p>
        </w:tc>
        <w:tc>
          <w:tcPr>
            <w:tcW w:w="1802" w:type="dxa"/>
            <w:vAlign w:val="center"/>
          </w:tcPr>
          <w:p w:rsidR="00EB0B4B" w:rsidRDefault="00EB0B4B" w:rsidP="00534F12">
            <w:pPr>
              <w:jc w:val="center"/>
              <w:rPr>
                <w:rFonts w:ascii="Calibri" w:hAnsi="Calibri" w:cs="Calibri"/>
                <w:color w:val="000000"/>
              </w:rPr>
            </w:pPr>
            <w:r>
              <w:rPr>
                <w:rFonts w:ascii="Calibri" w:hAnsi="Calibri" w:cs="Calibri"/>
                <w:color w:val="000000"/>
              </w:rPr>
              <w:t>352,79</w:t>
            </w:r>
          </w:p>
        </w:tc>
        <w:tc>
          <w:tcPr>
            <w:tcW w:w="1803" w:type="dxa"/>
            <w:vAlign w:val="center"/>
          </w:tcPr>
          <w:p w:rsidR="00EB0B4B" w:rsidRPr="00CC112C" w:rsidRDefault="00EB0B4B" w:rsidP="00534F12">
            <w:pPr>
              <w:jc w:val="center"/>
              <w:rPr>
                <w:rFonts w:ascii="Calibri" w:hAnsi="Calibri" w:cs="Calibri"/>
                <w:b/>
                <w:color w:val="000000"/>
              </w:rPr>
            </w:pPr>
            <w:r w:rsidRPr="00CC112C">
              <w:rPr>
                <w:rFonts w:ascii="Calibri" w:hAnsi="Calibri" w:cs="Calibri"/>
                <w:b/>
                <w:color w:val="000000"/>
              </w:rPr>
              <w:t>569,74</w:t>
            </w:r>
          </w:p>
        </w:tc>
      </w:tr>
      <w:tr w:rsidR="004F5DBA" w:rsidTr="000B2AC8">
        <w:tc>
          <w:tcPr>
            <w:tcW w:w="2361" w:type="dxa"/>
            <w:vAlign w:val="bottom"/>
          </w:tcPr>
          <w:p w:rsidR="00EB0B4B" w:rsidRDefault="00EB0B4B" w:rsidP="00EB0B4B">
            <w:pPr>
              <w:rPr>
                <w:rFonts w:ascii="Calibri" w:hAnsi="Calibri" w:cs="Calibri"/>
                <w:color w:val="000000"/>
              </w:rPr>
            </w:pPr>
            <w:r>
              <w:rPr>
                <w:rFonts w:ascii="Calibri" w:hAnsi="Calibri" w:cs="Calibri"/>
                <w:color w:val="000000"/>
              </w:rPr>
              <w:t xml:space="preserve">Regensburg </w:t>
            </w:r>
          </w:p>
        </w:tc>
        <w:tc>
          <w:tcPr>
            <w:tcW w:w="1802" w:type="dxa"/>
            <w:vAlign w:val="center"/>
          </w:tcPr>
          <w:p w:rsidR="00EB0B4B" w:rsidRDefault="00EB0B4B" w:rsidP="00534F12">
            <w:pPr>
              <w:jc w:val="center"/>
              <w:rPr>
                <w:rFonts w:ascii="Calibri" w:hAnsi="Calibri" w:cs="Calibri"/>
                <w:color w:val="000000"/>
              </w:rPr>
            </w:pPr>
            <w:r>
              <w:rPr>
                <w:rFonts w:ascii="Calibri" w:hAnsi="Calibri" w:cs="Calibri"/>
                <w:color w:val="000000"/>
              </w:rPr>
              <w:t>44.541.568</w:t>
            </w:r>
          </w:p>
        </w:tc>
        <w:tc>
          <w:tcPr>
            <w:tcW w:w="1803" w:type="dxa"/>
            <w:vAlign w:val="center"/>
          </w:tcPr>
          <w:p w:rsidR="00EB0B4B" w:rsidRDefault="00EB0B4B" w:rsidP="00534F12">
            <w:pPr>
              <w:jc w:val="center"/>
              <w:rPr>
                <w:rFonts w:ascii="Calibri" w:hAnsi="Calibri" w:cs="Calibri"/>
                <w:color w:val="000000"/>
              </w:rPr>
            </w:pPr>
            <w:r>
              <w:rPr>
                <w:rFonts w:ascii="Calibri" w:hAnsi="Calibri" w:cs="Calibri"/>
                <w:color w:val="000000"/>
              </w:rPr>
              <w:t>228,93</w:t>
            </w:r>
          </w:p>
        </w:tc>
        <w:tc>
          <w:tcPr>
            <w:tcW w:w="1802" w:type="dxa"/>
            <w:vAlign w:val="center"/>
          </w:tcPr>
          <w:p w:rsidR="00EB0B4B" w:rsidRDefault="00EB0B4B" w:rsidP="00534F12">
            <w:pPr>
              <w:jc w:val="center"/>
              <w:rPr>
                <w:rFonts w:ascii="Calibri" w:hAnsi="Calibri" w:cs="Calibri"/>
                <w:color w:val="000000"/>
              </w:rPr>
            </w:pPr>
            <w:r>
              <w:rPr>
                <w:rFonts w:ascii="Calibri" w:hAnsi="Calibri" w:cs="Calibri"/>
                <w:color w:val="000000"/>
              </w:rPr>
              <w:t>354,75</w:t>
            </w:r>
          </w:p>
        </w:tc>
        <w:tc>
          <w:tcPr>
            <w:tcW w:w="1803" w:type="dxa"/>
            <w:vAlign w:val="center"/>
          </w:tcPr>
          <w:p w:rsidR="00EB0B4B" w:rsidRPr="00CC112C" w:rsidRDefault="00EB0B4B" w:rsidP="00534F12">
            <w:pPr>
              <w:jc w:val="center"/>
              <w:rPr>
                <w:rFonts w:ascii="Calibri" w:hAnsi="Calibri" w:cs="Calibri"/>
                <w:b/>
                <w:color w:val="000000"/>
              </w:rPr>
            </w:pPr>
            <w:r w:rsidRPr="00CC112C">
              <w:rPr>
                <w:rFonts w:ascii="Calibri" w:hAnsi="Calibri" w:cs="Calibri"/>
                <w:b/>
                <w:color w:val="000000"/>
              </w:rPr>
              <w:t>583,68</w:t>
            </w:r>
          </w:p>
        </w:tc>
      </w:tr>
      <w:tr w:rsidR="004F5DBA" w:rsidTr="000B2AC8">
        <w:tc>
          <w:tcPr>
            <w:tcW w:w="2361" w:type="dxa"/>
            <w:vAlign w:val="bottom"/>
          </w:tcPr>
          <w:p w:rsidR="00EB0B4B" w:rsidRDefault="00EB0B4B" w:rsidP="00EB0B4B">
            <w:pPr>
              <w:rPr>
                <w:rFonts w:ascii="Calibri" w:hAnsi="Calibri" w:cs="Calibri"/>
                <w:color w:val="000000"/>
              </w:rPr>
            </w:pPr>
            <w:r>
              <w:rPr>
                <w:rFonts w:ascii="Calibri" w:hAnsi="Calibri" w:cs="Calibri"/>
                <w:color w:val="000000"/>
              </w:rPr>
              <w:t xml:space="preserve">Schwandorf </w:t>
            </w:r>
          </w:p>
        </w:tc>
        <w:tc>
          <w:tcPr>
            <w:tcW w:w="1802" w:type="dxa"/>
            <w:vAlign w:val="center"/>
          </w:tcPr>
          <w:p w:rsidR="00EB0B4B" w:rsidRDefault="00EB0B4B" w:rsidP="00534F12">
            <w:pPr>
              <w:jc w:val="center"/>
              <w:rPr>
                <w:rFonts w:ascii="Calibri" w:hAnsi="Calibri" w:cs="Calibri"/>
                <w:color w:val="000000"/>
              </w:rPr>
            </w:pPr>
            <w:r>
              <w:rPr>
                <w:rFonts w:ascii="Calibri" w:hAnsi="Calibri" w:cs="Calibri"/>
                <w:color w:val="000000"/>
              </w:rPr>
              <w:t>31.022.880</w:t>
            </w:r>
          </w:p>
        </w:tc>
        <w:tc>
          <w:tcPr>
            <w:tcW w:w="1803" w:type="dxa"/>
            <w:vAlign w:val="center"/>
          </w:tcPr>
          <w:p w:rsidR="00EB0B4B" w:rsidRDefault="00EB0B4B" w:rsidP="00534F12">
            <w:pPr>
              <w:jc w:val="center"/>
              <w:rPr>
                <w:rFonts w:ascii="Calibri" w:hAnsi="Calibri" w:cs="Calibri"/>
                <w:color w:val="000000"/>
              </w:rPr>
            </w:pPr>
            <w:r>
              <w:rPr>
                <w:rFonts w:ascii="Calibri" w:hAnsi="Calibri" w:cs="Calibri"/>
                <w:color w:val="000000"/>
              </w:rPr>
              <w:t>208,65</w:t>
            </w:r>
          </w:p>
        </w:tc>
        <w:tc>
          <w:tcPr>
            <w:tcW w:w="1802" w:type="dxa"/>
            <w:vAlign w:val="center"/>
          </w:tcPr>
          <w:p w:rsidR="00EB0B4B" w:rsidRDefault="00EB0B4B" w:rsidP="00534F12">
            <w:pPr>
              <w:jc w:val="center"/>
              <w:rPr>
                <w:rFonts w:ascii="Calibri" w:hAnsi="Calibri" w:cs="Calibri"/>
                <w:color w:val="000000"/>
              </w:rPr>
            </w:pPr>
            <w:r>
              <w:rPr>
                <w:rFonts w:ascii="Calibri" w:hAnsi="Calibri" w:cs="Calibri"/>
                <w:color w:val="000000"/>
              </w:rPr>
              <w:t>342,35</w:t>
            </w:r>
          </w:p>
        </w:tc>
        <w:tc>
          <w:tcPr>
            <w:tcW w:w="1803" w:type="dxa"/>
            <w:vAlign w:val="center"/>
          </w:tcPr>
          <w:p w:rsidR="00EB0B4B" w:rsidRPr="00CC112C" w:rsidRDefault="00EB0B4B" w:rsidP="00534F12">
            <w:pPr>
              <w:jc w:val="center"/>
              <w:rPr>
                <w:rFonts w:ascii="Calibri" w:hAnsi="Calibri" w:cs="Calibri"/>
                <w:b/>
                <w:color w:val="000000"/>
              </w:rPr>
            </w:pPr>
            <w:r w:rsidRPr="00CC112C">
              <w:rPr>
                <w:rFonts w:ascii="Calibri" w:hAnsi="Calibri" w:cs="Calibri"/>
                <w:b/>
                <w:color w:val="000000"/>
              </w:rPr>
              <w:t>551</w:t>
            </w:r>
            <w:r w:rsidR="00550787" w:rsidRPr="00CC112C">
              <w:rPr>
                <w:rFonts w:ascii="Calibri" w:hAnsi="Calibri" w:cs="Calibri"/>
                <w:b/>
                <w:color w:val="000000"/>
              </w:rPr>
              <w:t>,00</w:t>
            </w:r>
          </w:p>
        </w:tc>
      </w:tr>
      <w:tr w:rsidR="004F5DBA" w:rsidTr="00AA5EDB">
        <w:tc>
          <w:tcPr>
            <w:tcW w:w="2361" w:type="dxa"/>
            <w:tcBorders>
              <w:bottom w:val="single" w:sz="4" w:space="0" w:color="auto"/>
            </w:tcBorders>
            <w:vAlign w:val="bottom"/>
          </w:tcPr>
          <w:p w:rsidR="00EB0B4B" w:rsidRDefault="00EB0B4B" w:rsidP="00EB0B4B">
            <w:pPr>
              <w:rPr>
                <w:rFonts w:ascii="Calibri" w:hAnsi="Calibri" w:cs="Calibri"/>
                <w:color w:val="000000"/>
              </w:rPr>
            </w:pPr>
            <w:r>
              <w:rPr>
                <w:rFonts w:ascii="Calibri" w:hAnsi="Calibri" w:cs="Calibri"/>
                <w:color w:val="000000"/>
              </w:rPr>
              <w:t xml:space="preserve">Tirschenreuth - </w:t>
            </w:r>
          </w:p>
        </w:tc>
        <w:tc>
          <w:tcPr>
            <w:tcW w:w="1802" w:type="dxa"/>
            <w:tcBorders>
              <w:bottom w:val="single" w:sz="4" w:space="0" w:color="auto"/>
            </w:tcBorders>
            <w:vAlign w:val="center"/>
          </w:tcPr>
          <w:p w:rsidR="00EB0B4B" w:rsidRDefault="00EB0B4B" w:rsidP="00534F12">
            <w:pPr>
              <w:jc w:val="center"/>
              <w:rPr>
                <w:rFonts w:ascii="Calibri" w:hAnsi="Calibri" w:cs="Calibri"/>
                <w:color w:val="000000"/>
              </w:rPr>
            </w:pPr>
            <w:r>
              <w:rPr>
                <w:rFonts w:ascii="Calibri" w:hAnsi="Calibri" w:cs="Calibri"/>
                <w:color w:val="000000"/>
              </w:rPr>
              <w:t>0</w:t>
            </w:r>
          </w:p>
        </w:tc>
        <w:tc>
          <w:tcPr>
            <w:tcW w:w="1803" w:type="dxa"/>
            <w:tcBorders>
              <w:bottom w:val="single" w:sz="4" w:space="0" w:color="auto"/>
            </w:tcBorders>
            <w:vAlign w:val="center"/>
          </w:tcPr>
          <w:p w:rsidR="00EB0B4B" w:rsidRDefault="00EB0B4B" w:rsidP="00534F12">
            <w:pPr>
              <w:jc w:val="center"/>
              <w:rPr>
                <w:rFonts w:ascii="Calibri" w:hAnsi="Calibri" w:cs="Calibri"/>
                <w:color w:val="000000"/>
              </w:rPr>
            </w:pPr>
            <w:r>
              <w:rPr>
                <w:rFonts w:ascii="Calibri" w:hAnsi="Calibri" w:cs="Calibri"/>
                <w:color w:val="000000"/>
              </w:rPr>
              <w:t>0</w:t>
            </w:r>
          </w:p>
        </w:tc>
        <w:tc>
          <w:tcPr>
            <w:tcW w:w="1802" w:type="dxa"/>
            <w:tcBorders>
              <w:bottom w:val="single" w:sz="4" w:space="0" w:color="auto"/>
            </w:tcBorders>
            <w:vAlign w:val="center"/>
          </w:tcPr>
          <w:p w:rsidR="00EB0B4B" w:rsidRDefault="00EB0B4B" w:rsidP="00534F12">
            <w:pPr>
              <w:jc w:val="center"/>
              <w:rPr>
                <w:rFonts w:ascii="Calibri" w:hAnsi="Calibri" w:cs="Calibri"/>
                <w:color w:val="000000"/>
              </w:rPr>
            </w:pPr>
            <w:r>
              <w:rPr>
                <w:rFonts w:ascii="Calibri" w:hAnsi="Calibri" w:cs="Calibri"/>
                <w:color w:val="000000"/>
              </w:rPr>
              <w:t>702,39</w:t>
            </w:r>
          </w:p>
        </w:tc>
        <w:tc>
          <w:tcPr>
            <w:tcW w:w="1803" w:type="dxa"/>
            <w:tcBorders>
              <w:bottom w:val="single" w:sz="4" w:space="0" w:color="auto"/>
            </w:tcBorders>
            <w:vAlign w:val="center"/>
          </w:tcPr>
          <w:p w:rsidR="00EB0B4B" w:rsidRPr="00CC112C" w:rsidRDefault="00EB0B4B" w:rsidP="00534F12">
            <w:pPr>
              <w:jc w:val="center"/>
              <w:rPr>
                <w:rFonts w:ascii="Calibri" w:hAnsi="Calibri" w:cs="Calibri"/>
                <w:b/>
                <w:color w:val="000000"/>
              </w:rPr>
            </w:pPr>
            <w:r w:rsidRPr="00CC112C">
              <w:rPr>
                <w:rFonts w:ascii="Calibri" w:hAnsi="Calibri" w:cs="Calibri"/>
                <w:b/>
                <w:color w:val="000000"/>
              </w:rPr>
              <w:t>702,39</w:t>
            </w:r>
          </w:p>
        </w:tc>
      </w:tr>
      <w:tr w:rsidR="004F5DBA" w:rsidTr="000B2AC8">
        <w:tc>
          <w:tcPr>
            <w:tcW w:w="2361" w:type="dxa"/>
          </w:tcPr>
          <w:p w:rsidR="00EB0B4B" w:rsidRDefault="00EB0B4B" w:rsidP="004414FC">
            <w:pPr>
              <w:spacing w:before="120"/>
              <w:rPr>
                <w:rFonts w:eastAsia="Times New Roman" w:cstheme="minorHAnsi"/>
                <w:color w:val="000000"/>
                <w:sz w:val="24"/>
                <w:szCs w:val="24"/>
                <w:lang w:eastAsia="de-DE"/>
              </w:rPr>
            </w:pPr>
            <w:r>
              <w:rPr>
                <w:rFonts w:ascii="Calibri" w:hAnsi="Calibri" w:cs="Calibri"/>
                <w:color w:val="000000"/>
              </w:rPr>
              <w:t>Oberpfal</w:t>
            </w:r>
            <w:r w:rsidR="002758E7">
              <w:rPr>
                <w:rFonts w:ascii="Calibri" w:hAnsi="Calibri" w:cs="Calibri"/>
                <w:color w:val="000000"/>
              </w:rPr>
              <w:t xml:space="preserve">z </w:t>
            </w:r>
            <w:r w:rsidR="00251A56">
              <w:rPr>
                <w:rFonts w:ascii="Calibri" w:hAnsi="Calibri" w:cs="Calibri"/>
                <w:color w:val="000000"/>
              </w:rPr>
              <w:t>Summe</w:t>
            </w:r>
            <w:r w:rsidR="002758E7">
              <w:rPr>
                <w:rFonts w:ascii="Calibri" w:hAnsi="Calibri" w:cs="Calibri"/>
                <w:color w:val="000000"/>
              </w:rPr>
              <w:t xml:space="preserve"> bzw. </w:t>
            </w:r>
            <w:proofErr w:type="spellStart"/>
            <w:r w:rsidR="00251A56">
              <w:rPr>
                <w:rFonts w:ascii="Calibri" w:hAnsi="Calibri" w:cs="Calibri"/>
                <w:color w:val="000000"/>
              </w:rPr>
              <w:t>Durchschn</w:t>
            </w:r>
            <w:proofErr w:type="spellEnd"/>
            <w:r w:rsidR="00251A56">
              <w:rPr>
                <w:rFonts w:ascii="Calibri" w:hAnsi="Calibri" w:cs="Calibri"/>
                <w:color w:val="000000"/>
              </w:rPr>
              <w:t>/</w:t>
            </w:r>
            <w:proofErr w:type="spellStart"/>
            <w:r w:rsidR="00251A56">
              <w:rPr>
                <w:rFonts w:ascii="Calibri" w:hAnsi="Calibri" w:cs="Calibri"/>
                <w:color w:val="000000"/>
              </w:rPr>
              <w:t>Einw</w:t>
            </w:r>
            <w:proofErr w:type="spellEnd"/>
            <w:r w:rsidR="00251A56">
              <w:rPr>
                <w:rFonts w:ascii="Calibri" w:hAnsi="Calibri" w:cs="Calibri"/>
                <w:color w:val="000000"/>
              </w:rPr>
              <w:t>.</w:t>
            </w:r>
          </w:p>
        </w:tc>
        <w:tc>
          <w:tcPr>
            <w:tcW w:w="1802" w:type="dxa"/>
            <w:vAlign w:val="center"/>
          </w:tcPr>
          <w:p w:rsidR="00EB0B4B" w:rsidRDefault="00251A56" w:rsidP="00534F12">
            <w:pPr>
              <w:jc w:val="center"/>
              <w:rPr>
                <w:rFonts w:eastAsia="Times New Roman" w:cstheme="minorHAnsi"/>
                <w:color w:val="000000"/>
                <w:sz w:val="24"/>
                <w:szCs w:val="24"/>
                <w:lang w:eastAsia="de-DE"/>
              </w:rPr>
            </w:pPr>
            <w:r>
              <w:rPr>
                <w:rFonts w:ascii="Calibri" w:hAnsi="Calibri" w:cs="Calibri"/>
                <w:color w:val="000000"/>
              </w:rPr>
              <w:t>173.917.768</w:t>
            </w:r>
          </w:p>
        </w:tc>
        <w:tc>
          <w:tcPr>
            <w:tcW w:w="1803" w:type="dxa"/>
            <w:vAlign w:val="center"/>
          </w:tcPr>
          <w:p w:rsidR="00EB0B4B" w:rsidRDefault="00EB0B4B" w:rsidP="00534F12">
            <w:pPr>
              <w:spacing w:before="120"/>
              <w:jc w:val="center"/>
              <w:rPr>
                <w:rFonts w:eastAsia="Times New Roman" w:cstheme="minorHAnsi"/>
                <w:color w:val="000000"/>
                <w:sz w:val="24"/>
                <w:szCs w:val="24"/>
                <w:lang w:eastAsia="de-DE"/>
              </w:rPr>
            </w:pPr>
          </w:p>
        </w:tc>
        <w:tc>
          <w:tcPr>
            <w:tcW w:w="1802" w:type="dxa"/>
            <w:vAlign w:val="center"/>
          </w:tcPr>
          <w:p w:rsidR="00EB0B4B" w:rsidRDefault="00DA259E" w:rsidP="002758E7">
            <w:pPr>
              <w:spacing w:before="120"/>
              <w:rPr>
                <w:rFonts w:eastAsia="Times New Roman" w:cstheme="minorHAnsi"/>
                <w:color w:val="000000"/>
                <w:sz w:val="24"/>
                <w:szCs w:val="24"/>
                <w:lang w:eastAsia="de-DE"/>
              </w:rPr>
            </w:pPr>
            <w:r w:rsidRPr="002758E7">
              <w:rPr>
                <w:rFonts w:ascii="Calibri" w:hAnsi="Calibri" w:cs="Calibri"/>
                <w:color w:val="000000"/>
              </w:rPr>
              <w:t>Durchschnitt ohne Tirschenreuth</w:t>
            </w:r>
          </w:p>
        </w:tc>
        <w:tc>
          <w:tcPr>
            <w:tcW w:w="1803" w:type="dxa"/>
            <w:vAlign w:val="center"/>
          </w:tcPr>
          <w:p w:rsidR="00EB0B4B" w:rsidRPr="00CC112C" w:rsidRDefault="00DA259E" w:rsidP="00534F12">
            <w:pPr>
              <w:jc w:val="center"/>
              <w:rPr>
                <w:rFonts w:eastAsia="Times New Roman" w:cstheme="minorHAnsi"/>
                <w:b/>
                <w:color w:val="000000"/>
                <w:sz w:val="24"/>
                <w:szCs w:val="24"/>
                <w:lang w:eastAsia="de-DE"/>
              </w:rPr>
            </w:pPr>
            <w:r w:rsidRPr="00CC112C">
              <w:rPr>
                <w:rFonts w:ascii="Calibri" w:hAnsi="Calibri" w:cs="Calibri"/>
                <w:b/>
                <w:color w:val="000000"/>
              </w:rPr>
              <w:t>553,92</w:t>
            </w:r>
          </w:p>
        </w:tc>
      </w:tr>
    </w:tbl>
    <w:p w:rsidR="00CE3BBC" w:rsidRDefault="00CE3BBC" w:rsidP="00DC68AC">
      <w:pPr>
        <w:spacing w:before="120"/>
        <w:rPr>
          <w:rFonts w:eastAsia="Times New Roman" w:cstheme="minorHAnsi"/>
          <w:color w:val="000000"/>
          <w:sz w:val="24"/>
          <w:szCs w:val="24"/>
          <w:lang w:eastAsia="de-DE"/>
        </w:rPr>
      </w:pPr>
      <w:r>
        <w:rPr>
          <w:rFonts w:eastAsia="Times New Roman" w:cstheme="minorHAnsi"/>
          <w:color w:val="000000"/>
          <w:sz w:val="24"/>
          <w:szCs w:val="24"/>
          <w:lang w:eastAsia="de-DE"/>
        </w:rPr>
        <w:t xml:space="preserve">Diese Nettoeinnahmen je Einwohner (letzte Spalte) müssten noch um die Krankenhausumlage bereinigt werden. </w:t>
      </w:r>
      <w:r w:rsidR="00792B37">
        <w:rPr>
          <w:rFonts w:eastAsia="Times New Roman" w:cstheme="minorHAnsi"/>
          <w:color w:val="000000"/>
          <w:sz w:val="24"/>
          <w:szCs w:val="24"/>
          <w:lang w:eastAsia="de-DE"/>
        </w:rPr>
        <w:t xml:space="preserve">Die von den einzelnen Landkreisen zu zahlende Krankenhausumlagen </w:t>
      </w:r>
      <w:r w:rsidR="002E275E">
        <w:rPr>
          <w:rFonts w:eastAsia="Times New Roman" w:cstheme="minorHAnsi"/>
          <w:color w:val="000000"/>
          <w:sz w:val="24"/>
          <w:szCs w:val="24"/>
          <w:lang w:eastAsia="de-DE"/>
        </w:rPr>
        <w:t>konnte ich n</w:t>
      </w:r>
      <w:r w:rsidR="005A2417">
        <w:rPr>
          <w:rFonts w:eastAsia="Times New Roman" w:cstheme="minorHAnsi"/>
          <w:color w:val="000000"/>
          <w:sz w:val="24"/>
          <w:szCs w:val="24"/>
          <w:lang w:eastAsia="de-DE"/>
        </w:rPr>
        <w:t>icht ermitteln.</w:t>
      </w:r>
      <w:r w:rsidR="00792B37">
        <w:rPr>
          <w:rFonts w:eastAsia="Times New Roman" w:cstheme="minorHAnsi"/>
          <w:color w:val="000000"/>
          <w:sz w:val="24"/>
          <w:szCs w:val="24"/>
          <w:lang w:eastAsia="de-DE"/>
        </w:rPr>
        <w:t xml:space="preserve"> </w:t>
      </w:r>
      <w:r w:rsidR="006A73AB">
        <w:rPr>
          <w:rFonts w:eastAsia="Times New Roman" w:cstheme="minorHAnsi"/>
          <w:color w:val="000000"/>
          <w:sz w:val="24"/>
          <w:szCs w:val="24"/>
          <w:lang w:eastAsia="de-DE"/>
        </w:rPr>
        <w:br/>
      </w:r>
      <w:r w:rsidR="006A73AB" w:rsidRPr="006A73AB">
        <w:rPr>
          <w:rFonts w:eastAsia="Times New Roman" w:cstheme="minorHAnsi"/>
          <w:color w:val="000000"/>
          <w:sz w:val="24"/>
          <w:szCs w:val="24"/>
          <w:lang w:eastAsia="de-DE"/>
        </w:rPr>
        <w:t xml:space="preserve">Die </w:t>
      </w:r>
      <w:r w:rsidR="006A73AB">
        <w:rPr>
          <w:rFonts w:eastAsia="Times New Roman" w:cstheme="minorHAnsi"/>
          <w:color w:val="000000"/>
          <w:sz w:val="24"/>
          <w:szCs w:val="24"/>
          <w:lang w:eastAsia="de-DE"/>
        </w:rPr>
        <w:t>Krankenhausu</w:t>
      </w:r>
      <w:r w:rsidR="006A73AB" w:rsidRPr="006A73AB">
        <w:rPr>
          <w:rFonts w:eastAsia="Times New Roman" w:cstheme="minorHAnsi"/>
          <w:color w:val="000000"/>
          <w:sz w:val="24"/>
          <w:szCs w:val="24"/>
          <w:lang w:eastAsia="de-DE"/>
        </w:rPr>
        <w:t xml:space="preserve">mlage wird je zur Hälfte nach den Umlagegrundlagen und der Einwohnerzahl </w:t>
      </w:r>
      <w:r w:rsidR="00944405">
        <w:rPr>
          <w:rFonts w:eastAsia="Times New Roman" w:cstheme="minorHAnsi"/>
          <w:color w:val="000000"/>
          <w:sz w:val="24"/>
          <w:szCs w:val="24"/>
          <w:lang w:eastAsia="de-DE"/>
        </w:rPr>
        <w:t xml:space="preserve">von den </w:t>
      </w:r>
      <w:r w:rsidR="006A73AB" w:rsidRPr="006A73AB">
        <w:rPr>
          <w:rFonts w:eastAsia="Times New Roman" w:cstheme="minorHAnsi"/>
          <w:color w:val="000000"/>
          <w:sz w:val="24"/>
          <w:szCs w:val="24"/>
          <w:lang w:eastAsia="de-DE"/>
        </w:rPr>
        <w:t>Landkreise</w:t>
      </w:r>
      <w:r w:rsidR="00944405">
        <w:rPr>
          <w:rFonts w:eastAsia="Times New Roman" w:cstheme="minorHAnsi"/>
          <w:color w:val="000000"/>
          <w:sz w:val="24"/>
          <w:szCs w:val="24"/>
          <w:lang w:eastAsia="de-DE"/>
        </w:rPr>
        <w:t>n</w:t>
      </w:r>
      <w:r w:rsidR="006A73AB" w:rsidRPr="006A73AB">
        <w:rPr>
          <w:rFonts w:eastAsia="Times New Roman" w:cstheme="minorHAnsi"/>
          <w:color w:val="000000"/>
          <w:sz w:val="24"/>
          <w:szCs w:val="24"/>
          <w:lang w:eastAsia="de-DE"/>
        </w:rPr>
        <w:t xml:space="preserve"> und kreisfreien </w:t>
      </w:r>
      <w:r w:rsidR="00944405">
        <w:rPr>
          <w:rFonts w:eastAsia="Times New Roman" w:cstheme="minorHAnsi"/>
          <w:color w:val="000000"/>
          <w:sz w:val="24"/>
          <w:szCs w:val="24"/>
          <w:lang w:eastAsia="de-DE"/>
        </w:rPr>
        <w:t xml:space="preserve">Städten </w:t>
      </w:r>
      <w:r w:rsidR="006A73AB" w:rsidRPr="006A73AB">
        <w:rPr>
          <w:rFonts w:eastAsia="Times New Roman" w:cstheme="minorHAnsi"/>
          <w:color w:val="000000"/>
          <w:sz w:val="24"/>
          <w:szCs w:val="24"/>
          <w:lang w:eastAsia="de-DE"/>
        </w:rPr>
        <w:t>erhoben.</w:t>
      </w:r>
      <w:r w:rsidR="006A73AB">
        <w:rPr>
          <w:rFonts w:eastAsia="Times New Roman" w:cstheme="minorHAnsi"/>
          <w:color w:val="000000"/>
          <w:sz w:val="24"/>
          <w:szCs w:val="24"/>
          <w:lang w:eastAsia="de-DE"/>
        </w:rPr>
        <w:t xml:space="preserve"> </w:t>
      </w:r>
      <w:r w:rsidR="00792B37">
        <w:rPr>
          <w:rFonts w:eastAsia="Times New Roman" w:cstheme="minorHAnsi"/>
          <w:color w:val="000000"/>
          <w:sz w:val="24"/>
          <w:szCs w:val="24"/>
          <w:lang w:eastAsia="de-DE"/>
        </w:rPr>
        <w:t>Aufgrund der hohen Umlagekraft dürfte die Krankenhausumlage des Landkreises Tirschenreuth je Einwohner etwas über dem Durchschnitt der oberpfälzischen Landkreise liegen (ca. 10 €/Einwohner).</w:t>
      </w:r>
    </w:p>
    <w:p w:rsidR="0068798D" w:rsidRPr="0068798D" w:rsidRDefault="007B7561" w:rsidP="0068798D">
      <w:pPr>
        <w:rPr>
          <w:rFonts w:ascii="Calibri" w:eastAsia="Times New Roman" w:hAnsi="Calibri" w:cs="Calibri"/>
          <w:color w:val="000000"/>
          <w:lang w:eastAsia="de-DE"/>
        </w:rPr>
      </w:pPr>
      <w:r w:rsidRPr="00DC68AC">
        <w:rPr>
          <w:rFonts w:eastAsia="Times New Roman" w:cstheme="minorHAnsi"/>
          <w:color w:val="000000"/>
          <w:sz w:val="24"/>
          <w:szCs w:val="24"/>
          <w:lang w:eastAsia="de-DE"/>
        </w:rPr>
        <w:t>Die durchschnittlichen Netto</w:t>
      </w:r>
      <w:r w:rsidR="00804413">
        <w:rPr>
          <w:rFonts w:eastAsia="Times New Roman" w:cstheme="minorHAnsi"/>
          <w:color w:val="000000"/>
          <w:sz w:val="24"/>
          <w:szCs w:val="24"/>
          <w:lang w:eastAsia="de-DE"/>
        </w:rPr>
        <w:t>-</w:t>
      </w:r>
      <w:r w:rsidR="00534F12">
        <w:rPr>
          <w:rFonts w:eastAsia="Times New Roman" w:cstheme="minorHAnsi"/>
          <w:color w:val="000000"/>
          <w:sz w:val="24"/>
          <w:szCs w:val="24"/>
          <w:lang w:eastAsia="de-DE"/>
        </w:rPr>
        <w:t>K</w:t>
      </w:r>
      <w:r w:rsidR="00804413">
        <w:rPr>
          <w:rFonts w:eastAsia="Times New Roman" w:cstheme="minorHAnsi"/>
          <w:color w:val="000000"/>
          <w:sz w:val="24"/>
          <w:szCs w:val="24"/>
          <w:lang w:eastAsia="de-DE"/>
        </w:rPr>
        <w:t>reisumlagen</w:t>
      </w:r>
      <w:r w:rsidRPr="00DC68AC">
        <w:rPr>
          <w:rFonts w:eastAsia="Times New Roman" w:cstheme="minorHAnsi"/>
          <w:color w:val="000000"/>
          <w:sz w:val="24"/>
          <w:szCs w:val="24"/>
          <w:lang w:eastAsia="de-DE"/>
        </w:rPr>
        <w:t xml:space="preserve"> </w:t>
      </w:r>
      <w:r w:rsidR="00E75753" w:rsidRPr="00DC68AC">
        <w:rPr>
          <w:rFonts w:eastAsia="Times New Roman" w:cstheme="minorHAnsi"/>
          <w:color w:val="000000"/>
          <w:sz w:val="24"/>
          <w:szCs w:val="24"/>
          <w:lang w:eastAsia="de-DE"/>
        </w:rPr>
        <w:t xml:space="preserve">der übrigen oberpfälzischen Landkreise </w:t>
      </w:r>
      <w:r w:rsidR="00DA259E">
        <w:rPr>
          <w:rFonts w:eastAsia="Times New Roman" w:cstheme="minorHAnsi"/>
          <w:color w:val="000000"/>
          <w:sz w:val="24"/>
          <w:szCs w:val="24"/>
          <w:lang w:eastAsia="de-DE"/>
        </w:rPr>
        <w:t xml:space="preserve">zuzüglich Schlüsselzuweisungen </w:t>
      </w:r>
      <w:r w:rsidR="00E75753" w:rsidRPr="00DC68AC">
        <w:rPr>
          <w:rFonts w:eastAsia="Times New Roman" w:cstheme="minorHAnsi"/>
          <w:color w:val="000000"/>
          <w:sz w:val="24"/>
          <w:szCs w:val="24"/>
          <w:lang w:eastAsia="de-DE"/>
        </w:rPr>
        <w:t>lieg</w:t>
      </w:r>
      <w:r w:rsidR="00AD5635" w:rsidRPr="00DC68AC">
        <w:rPr>
          <w:rFonts w:eastAsia="Times New Roman" w:cstheme="minorHAnsi"/>
          <w:color w:val="000000"/>
          <w:sz w:val="24"/>
          <w:szCs w:val="24"/>
          <w:lang w:eastAsia="de-DE"/>
        </w:rPr>
        <w:t xml:space="preserve">en </w:t>
      </w:r>
      <w:r w:rsidR="00083EA0" w:rsidRPr="00DC68AC">
        <w:rPr>
          <w:rFonts w:eastAsia="Times New Roman" w:cstheme="minorHAnsi"/>
          <w:color w:val="000000"/>
          <w:sz w:val="24"/>
          <w:szCs w:val="24"/>
          <w:lang w:eastAsia="de-DE"/>
        </w:rPr>
        <w:t xml:space="preserve">im Jahr 2025 </w:t>
      </w:r>
      <w:r w:rsidR="00E75753" w:rsidRPr="00DC68AC">
        <w:rPr>
          <w:rFonts w:eastAsia="Times New Roman" w:cstheme="minorHAnsi"/>
          <w:color w:val="000000"/>
          <w:sz w:val="24"/>
          <w:szCs w:val="24"/>
          <w:lang w:eastAsia="de-DE"/>
        </w:rPr>
        <w:t xml:space="preserve">bei </w:t>
      </w:r>
      <w:r w:rsidR="00DA259E">
        <w:rPr>
          <w:rFonts w:eastAsia="Times New Roman" w:cstheme="minorHAnsi"/>
          <w:color w:val="000000"/>
          <w:sz w:val="24"/>
          <w:szCs w:val="24"/>
          <w:lang w:eastAsia="de-DE"/>
        </w:rPr>
        <w:t>553,92</w:t>
      </w:r>
      <w:r w:rsidR="00E75753" w:rsidRPr="00DC68AC">
        <w:rPr>
          <w:rFonts w:eastAsia="Times New Roman" w:cstheme="minorHAnsi"/>
          <w:color w:val="000000"/>
          <w:sz w:val="24"/>
          <w:szCs w:val="24"/>
          <w:lang w:eastAsia="de-DE"/>
        </w:rPr>
        <w:t xml:space="preserve"> €/Einwohner, während der Landkreis Tirschenreuth 702,39 €/Einwohner aufweist</w:t>
      </w:r>
      <w:r w:rsidR="009675AE">
        <w:rPr>
          <w:rFonts w:eastAsia="Times New Roman" w:cstheme="minorHAnsi"/>
          <w:color w:val="000000"/>
          <w:sz w:val="24"/>
          <w:szCs w:val="24"/>
          <w:lang w:eastAsia="de-DE"/>
        </w:rPr>
        <w:t xml:space="preserve"> (Differenz= 148,47 €)</w:t>
      </w:r>
      <w:r w:rsidR="00792B37">
        <w:rPr>
          <w:rFonts w:eastAsia="Times New Roman" w:cstheme="minorHAnsi"/>
          <w:color w:val="000000"/>
          <w:sz w:val="24"/>
          <w:szCs w:val="24"/>
          <w:lang w:eastAsia="de-DE"/>
        </w:rPr>
        <w:t xml:space="preserve">. Wie </w:t>
      </w:r>
      <w:r w:rsidR="009675AE">
        <w:rPr>
          <w:rFonts w:eastAsia="Times New Roman" w:cstheme="minorHAnsi"/>
          <w:color w:val="000000"/>
          <w:sz w:val="24"/>
          <w:szCs w:val="24"/>
          <w:lang w:eastAsia="de-DE"/>
        </w:rPr>
        <w:t>im vorhergehenden Absatz erklärt, wird sich die Differenz der Nettoeinnahmen</w:t>
      </w:r>
      <w:r w:rsidR="005A2417">
        <w:rPr>
          <w:rFonts w:eastAsia="Times New Roman" w:cstheme="minorHAnsi"/>
          <w:color w:val="000000"/>
          <w:sz w:val="24"/>
          <w:szCs w:val="24"/>
          <w:lang w:eastAsia="de-DE"/>
        </w:rPr>
        <w:t xml:space="preserve"> je </w:t>
      </w:r>
      <w:r w:rsidR="009675AE">
        <w:rPr>
          <w:rFonts w:eastAsia="Times New Roman" w:cstheme="minorHAnsi"/>
          <w:color w:val="000000"/>
          <w:sz w:val="24"/>
          <w:szCs w:val="24"/>
          <w:lang w:eastAsia="de-DE"/>
        </w:rPr>
        <w:t>Einwohner zwischen dem Landkreis Tirschenreuth und dem Oberpfalz-Durchschnitt um ca. 10 € verringern, so dass sich die über dem Durchschnitt liegenden Nettoeinnahmen mit ca. 138</w:t>
      </w:r>
      <w:r w:rsidR="006A73AB">
        <w:rPr>
          <w:rFonts w:eastAsia="Times New Roman" w:cstheme="minorHAnsi"/>
          <w:color w:val="000000"/>
          <w:sz w:val="24"/>
          <w:szCs w:val="24"/>
          <w:lang w:eastAsia="de-DE"/>
        </w:rPr>
        <w:t>,47</w:t>
      </w:r>
      <w:r w:rsidR="009675AE">
        <w:rPr>
          <w:rFonts w:eastAsia="Times New Roman" w:cstheme="minorHAnsi"/>
          <w:color w:val="000000"/>
          <w:sz w:val="24"/>
          <w:szCs w:val="24"/>
          <w:lang w:eastAsia="de-DE"/>
        </w:rPr>
        <w:t xml:space="preserve"> €/Einwohner errechnen</w:t>
      </w:r>
      <w:r w:rsidR="00E015DF">
        <w:rPr>
          <w:rFonts w:eastAsia="Times New Roman" w:cstheme="minorHAnsi"/>
          <w:color w:val="000000"/>
          <w:sz w:val="24"/>
          <w:szCs w:val="24"/>
          <w:lang w:eastAsia="de-DE"/>
        </w:rPr>
        <w:t>.</w:t>
      </w:r>
      <w:r w:rsidR="00944405">
        <w:rPr>
          <w:rFonts w:eastAsia="Times New Roman" w:cstheme="minorHAnsi"/>
          <w:color w:val="000000"/>
          <w:sz w:val="24"/>
          <w:szCs w:val="24"/>
          <w:lang w:eastAsia="de-DE"/>
        </w:rPr>
        <w:t xml:space="preserve"> </w:t>
      </w:r>
      <w:r w:rsidR="00E015DF">
        <w:rPr>
          <w:rFonts w:eastAsia="Times New Roman" w:cstheme="minorHAnsi"/>
          <w:color w:val="000000"/>
          <w:sz w:val="24"/>
          <w:szCs w:val="24"/>
          <w:lang w:eastAsia="de-DE"/>
        </w:rPr>
        <w:t>D</w:t>
      </w:r>
      <w:r w:rsidR="00944405">
        <w:rPr>
          <w:rFonts w:eastAsia="Times New Roman" w:cstheme="minorHAnsi"/>
          <w:color w:val="000000"/>
          <w:sz w:val="24"/>
          <w:szCs w:val="24"/>
          <w:lang w:eastAsia="de-DE"/>
        </w:rPr>
        <w:t xml:space="preserve">er Landkreis Tirschenreuth </w:t>
      </w:r>
      <w:r w:rsidR="00E015DF">
        <w:rPr>
          <w:rFonts w:eastAsia="Times New Roman" w:cstheme="minorHAnsi"/>
          <w:color w:val="000000"/>
          <w:sz w:val="24"/>
          <w:szCs w:val="24"/>
          <w:lang w:eastAsia="de-DE"/>
        </w:rPr>
        <w:t>erzielt</w:t>
      </w:r>
      <w:r w:rsidR="00E015DF">
        <w:rPr>
          <w:rFonts w:eastAsia="Times New Roman" w:cstheme="minorHAnsi"/>
          <w:color w:val="000000"/>
          <w:sz w:val="24"/>
          <w:szCs w:val="24"/>
          <w:lang w:eastAsia="de-DE"/>
        </w:rPr>
        <w:t xml:space="preserve"> somit </w:t>
      </w:r>
      <w:bookmarkStart w:id="0" w:name="_GoBack"/>
      <w:bookmarkEnd w:id="0"/>
      <w:r w:rsidR="00944405">
        <w:rPr>
          <w:rFonts w:eastAsia="Times New Roman" w:cstheme="minorHAnsi"/>
          <w:color w:val="000000"/>
          <w:sz w:val="24"/>
          <w:szCs w:val="24"/>
          <w:lang w:eastAsia="de-DE"/>
        </w:rPr>
        <w:t>g</w:t>
      </w:r>
      <w:r w:rsidR="00C67E06" w:rsidRPr="00C67E06">
        <w:rPr>
          <w:rFonts w:eastAsia="Times New Roman" w:cstheme="minorHAnsi"/>
          <w:color w:val="000000"/>
          <w:sz w:val="24"/>
          <w:szCs w:val="24"/>
          <w:lang w:eastAsia="de-DE"/>
        </w:rPr>
        <w:t>egenüber</w:t>
      </w:r>
      <w:r w:rsidR="00C67E06">
        <w:rPr>
          <w:rFonts w:eastAsia="Times New Roman" w:cstheme="minorHAnsi"/>
          <w:color w:val="000000"/>
          <w:sz w:val="24"/>
          <w:szCs w:val="24"/>
          <w:lang w:eastAsia="de-DE"/>
        </w:rPr>
        <w:t xml:space="preserve"> dem </w:t>
      </w:r>
      <w:r w:rsidR="00944405">
        <w:rPr>
          <w:rFonts w:eastAsia="Times New Roman" w:cstheme="minorHAnsi"/>
          <w:color w:val="000000"/>
          <w:sz w:val="24"/>
          <w:szCs w:val="24"/>
          <w:lang w:eastAsia="de-DE"/>
        </w:rPr>
        <w:t>Oberpfalzd</w:t>
      </w:r>
      <w:r w:rsidR="00C67E06">
        <w:rPr>
          <w:rFonts w:eastAsia="Times New Roman" w:cstheme="minorHAnsi"/>
          <w:color w:val="000000"/>
          <w:sz w:val="24"/>
          <w:szCs w:val="24"/>
          <w:lang w:eastAsia="de-DE"/>
        </w:rPr>
        <w:t xml:space="preserve">urchschnitt </w:t>
      </w:r>
      <w:r w:rsidR="006B60D6" w:rsidRPr="00944405">
        <w:rPr>
          <w:rFonts w:eastAsia="Times New Roman" w:cstheme="minorHAnsi"/>
          <w:b/>
          <w:color w:val="000000"/>
          <w:sz w:val="24"/>
          <w:szCs w:val="24"/>
          <w:lang w:eastAsia="de-DE"/>
        </w:rPr>
        <w:t>i</w:t>
      </w:r>
      <w:r w:rsidR="00E75753" w:rsidRPr="00944405">
        <w:rPr>
          <w:rFonts w:eastAsia="Times New Roman" w:cstheme="minorHAnsi"/>
          <w:b/>
          <w:color w:val="000000"/>
          <w:sz w:val="24"/>
          <w:szCs w:val="24"/>
          <w:lang w:eastAsia="de-DE"/>
        </w:rPr>
        <w:t xml:space="preserve">nsgesamt </w:t>
      </w:r>
      <w:r w:rsidR="00AD5635" w:rsidRPr="00944405">
        <w:rPr>
          <w:rFonts w:eastAsia="Times New Roman" w:cstheme="minorHAnsi"/>
          <w:b/>
          <w:color w:val="000000"/>
          <w:sz w:val="24"/>
          <w:szCs w:val="24"/>
          <w:lang w:eastAsia="de-DE"/>
        </w:rPr>
        <w:t>Netto-</w:t>
      </w:r>
      <w:r w:rsidR="00E75753" w:rsidRPr="00944405">
        <w:rPr>
          <w:rFonts w:eastAsia="Times New Roman" w:cstheme="minorHAnsi"/>
          <w:b/>
          <w:color w:val="000000"/>
          <w:sz w:val="24"/>
          <w:szCs w:val="24"/>
          <w:lang w:eastAsia="de-DE"/>
        </w:rPr>
        <w:t>Meh</w:t>
      </w:r>
      <w:r w:rsidR="00E33B94" w:rsidRPr="00944405">
        <w:rPr>
          <w:rFonts w:eastAsia="Times New Roman" w:cstheme="minorHAnsi"/>
          <w:b/>
          <w:color w:val="000000"/>
          <w:sz w:val="24"/>
          <w:szCs w:val="24"/>
          <w:lang w:eastAsia="de-DE"/>
        </w:rPr>
        <w:t xml:space="preserve">reinnahmen von </w:t>
      </w:r>
      <w:r w:rsidR="0068798D" w:rsidRPr="00944405">
        <w:rPr>
          <w:rFonts w:eastAsia="Times New Roman" w:cstheme="minorHAnsi"/>
          <w:b/>
          <w:color w:val="000000"/>
          <w:sz w:val="24"/>
          <w:szCs w:val="24"/>
          <w:lang w:eastAsia="de-DE"/>
        </w:rPr>
        <w:t>ca.</w:t>
      </w:r>
      <w:r w:rsidR="00DA259E" w:rsidRPr="00944405">
        <w:rPr>
          <w:rFonts w:eastAsia="Times New Roman" w:cstheme="minorHAnsi"/>
          <w:b/>
          <w:color w:val="000000"/>
          <w:sz w:val="24"/>
          <w:szCs w:val="24"/>
          <w:lang w:eastAsia="de-DE"/>
        </w:rPr>
        <w:t>10</w:t>
      </w:r>
      <w:r w:rsidR="0068798D" w:rsidRPr="00944405">
        <w:rPr>
          <w:rFonts w:eastAsia="Times New Roman" w:cstheme="minorHAnsi"/>
          <w:b/>
          <w:color w:val="000000"/>
          <w:sz w:val="24"/>
          <w:szCs w:val="24"/>
          <w:lang w:eastAsia="de-DE"/>
        </w:rPr>
        <w:t xml:space="preserve"> </w:t>
      </w:r>
      <w:r w:rsidR="00E33B94" w:rsidRPr="00944405">
        <w:rPr>
          <w:rFonts w:eastAsia="Times New Roman" w:cstheme="minorHAnsi"/>
          <w:b/>
          <w:color w:val="000000"/>
          <w:sz w:val="24"/>
          <w:szCs w:val="24"/>
          <w:lang w:eastAsia="de-DE"/>
        </w:rPr>
        <w:t>Mio. €</w:t>
      </w:r>
      <w:r w:rsidR="0068798D">
        <w:rPr>
          <w:rFonts w:eastAsia="Times New Roman" w:cstheme="minorHAnsi"/>
          <w:color w:val="000000"/>
          <w:sz w:val="24"/>
          <w:szCs w:val="24"/>
          <w:lang w:eastAsia="de-DE"/>
        </w:rPr>
        <w:t xml:space="preserve"> (138</w:t>
      </w:r>
      <w:r w:rsidR="005A2417">
        <w:rPr>
          <w:rFonts w:eastAsia="Times New Roman" w:cstheme="minorHAnsi"/>
          <w:color w:val="000000"/>
          <w:sz w:val="24"/>
          <w:szCs w:val="24"/>
          <w:lang w:eastAsia="de-DE"/>
        </w:rPr>
        <w:t>,47</w:t>
      </w:r>
      <w:r w:rsidR="0068798D">
        <w:rPr>
          <w:rFonts w:eastAsia="Times New Roman" w:cstheme="minorHAnsi"/>
          <w:color w:val="000000"/>
          <w:sz w:val="24"/>
          <w:szCs w:val="24"/>
          <w:lang w:eastAsia="de-DE"/>
        </w:rPr>
        <w:t xml:space="preserve"> € x </w:t>
      </w:r>
      <w:r w:rsidR="0068798D" w:rsidRPr="0068798D">
        <w:rPr>
          <w:rFonts w:ascii="Calibri" w:eastAsia="Times New Roman" w:hAnsi="Calibri" w:cs="Calibri"/>
          <w:color w:val="000000"/>
          <w:lang w:eastAsia="de-DE"/>
        </w:rPr>
        <w:t>72.438</w:t>
      </w:r>
      <w:r w:rsidR="0068798D">
        <w:rPr>
          <w:rFonts w:ascii="Calibri" w:eastAsia="Times New Roman" w:hAnsi="Calibri" w:cs="Calibri"/>
          <w:color w:val="000000"/>
          <w:lang w:eastAsia="de-DE"/>
        </w:rPr>
        <w:t xml:space="preserve"> -Einwohner-)</w:t>
      </w:r>
      <w:r w:rsidR="00944405">
        <w:rPr>
          <w:rFonts w:eastAsia="Times New Roman" w:cstheme="minorHAnsi"/>
          <w:color w:val="000000"/>
          <w:sz w:val="24"/>
          <w:szCs w:val="24"/>
          <w:lang w:eastAsia="de-DE"/>
        </w:rPr>
        <w:t>.</w:t>
      </w:r>
    </w:p>
    <w:p w:rsidR="00D417FC" w:rsidRPr="00DC68AC" w:rsidRDefault="00D847DA" w:rsidP="00D847DA">
      <w:pPr>
        <w:rPr>
          <w:rFonts w:eastAsia="Times New Roman" w:cstheme="minorHAnsi"/>
          <w:color w:val="000000"/>
          <w:sz w:val="24"/>
          <w:szCs w:val="24"/>
          <w:lang w:eastAsia="de-DE"/>
        </w:rPr>
      </w:pPr>
      <w:r w:rsidRPr="007D11A8">
        <w:rPr>
          <w:rFonts w:eastAsia="Times New Roman" w:cstheme="minorHAnsi"/>
          <w:color w:val="000000"/>
          <w:sz w:val="24"/>
          <w:szCs w:val="24"/>
          <w:lang w:eastAsia="de-DE"/>
        </w:rPr>
        <w:t xml:space="preserve">Obwohl der Landkreis Tirschenreuth </w:t>
      </w:r>
      <w:r>
        <w:rPr>
          <w:rFonts w:eastAsia="Times New Roman" w:cstheme="minorHAnsi"/>
          <w:color w:val="000000"/>
          <w:sz w:val="24"/>
          <w:szCs w:val="24"/>
          <w:lang w:eastAsia="de-DE"/>
        </w:rPr>
        <w:t>mit seiner</w:t>
      </w:r>
      <w:r w:rsidRPr="007D11A8">
        <w:rPr>
          <w:rFonts w:eastAsia="Times New Roman" w:cstheme="minorHAnsi"/>
          <w:color w:val="000000"/>
          <w:sz w:val="24"/>
          <w:szCs w:val="24"/>
          <w:lang w:eastAsia="de-DE"/>
        </w:rPr>
        <w:t xml:space="preserve"> Finanzkraft </w:t>
      </w:r>
      <w:r>
        <w:rPr>
          <w:rFonts w:eastAsia="Times New Roman" w:cstheme="minorHAnsi"/>
          <w:color w:val="000000"/>
          <w:sz w:val="24"/>
          <w:szCs w:val="24"/>
          <w:lang w:eastAsia="de-DE"/>
        </w:rPr>
        <w:t xml:space="preserve">je Einwohner </w:t>
      </w:r>
      <w:r w:rsidRPr="007D11A8">
        <w:rPr>
          <w:rFonts w:eastAsia="Times New Roman" w:cstheme="minorHAnsi"/>
          <w:color w:val="000000"/>
          <w:sz w:val="24"/>
          <w:szCs w:val="24"/>
          <w:lang w:eastAsia="de-DE"/>
        </w:rPr>
        <w:t>mit Abstand den Spitzenplatz unter den oberpfälzischen Landkreisen einnimmt</w:t>
      </w:r>
      <w:r>
        <w:rPr>
          <w:rFonts w:eastAsia="Times New Roman" w:cstheme="minorHAnsi"/>
          <w:color w:val="000000"/>
          <w:sz w:val="24"/>
          <w:szCs w:val="24"/>
          <w:lang w:eastAsia="de-DE"/>
        </w:rPr>
        <w:t xml:space="preserve"> und ihm die höchsten frei verfügbaren </w:t>
      </w:r>
      <w:r w:rsidRPr="00AF7C7B">
        <w:rPr>
          <w:rFonts w:eastAsia="Times New Roman" w:cstheme="minorHAnsi"/>
          <w:color w:val="000000"/>
          <w:sz w:val="24"/>
          <w:szCs w:val="24"/>
          <w:lang w:eastAsia="de-DE"/>
        </w:rPr>
        <w:t>Finanzmittel je Einwohner zur Verfügung</w:t>
      </w:r>
      <w:r>
        <w:rPr>
          <w:rFonts w:eastAsia="Times New Roman" w:cstheme="minorHAnsi"/>
          <w:color w:val="000000"/>
          <w:sz w:val="24"/>
          <w:szCs w:val="24"/>
          <w:lang w:eastAsia="de-DE"/>
        </w:rPr>
        <w:t xml:space="preserve"> stehen</w:t>
      </w:r>
      <w:r w:rsidRPr="007D11A8">
        <w:rPr>
          <w:rFonts w:eastAsia="Times New Roman" w:cstheme="minorHAnsi"/>
          <w:color w:val="000000"/>
          <w:sz w:val="24"/>
          <w:szCs w:val="24"/>
          <w:lang w:eastAsia="de-DE"/>
        </w:rPr>
        <w:t xml:space="preserve">, muss </w:t>
      </w:r>
      <w:r>
        <w:rPr>
          <w:rFonts w:eastAsia="Times New Roman" w:cstheme="minorHAnsi"/>
          <w:color w:val="000000"/>
          <w:sz w:val="24"/>
          <w:szCs w:val="24"/>
          <w:lang w:eastAsia="de-DE"/>
        </w:rPr>
        <w:t>er</w:t>
      </w:r>
      <w:r w:rsidRPr="007D11A8">
        <w:rPr>
          <w:rFonts w:eastAsia="Times New Roman" w:cstheme="minorHAnsi"/>
          <w:color w:val="000000"/>
          <w:sz w:val="24"/>
          <w:szCs w:val="24"/>
          <w:lang w:eastAsia="de-DE"/>
        </w:rPr>
        <w:t xml:space="preserve"> die Kreisumlage erneut anheben</w:t>
      </w:r>
      <w:r w:rsidR="00944405">
        <w:rPr>
          <w:rFonts w:eastAsia="Times New Roman" w:cstheme="minorHAnsi"/>
          <w:color w:val="000000"/>
          <w:sz w:val="24"/>
          <w:szCs w:val="24"/>
          <w:lang w:eastAsia="de-DE"/>
        </w:rPr>
        <w:t xml:space="preserve"> und</w:t>
      </w:r>
      <w:r w:rsidR="00D417FC" w:rsidRPr="004A3D27">
        <w:rPr>
          <w:rFonts w:eastAsia="Times New Roman" w:cstheme="minorHAnsi"/>
          <w:color w:val="000000"/>
          <w:sz w:val="24"/>
          <w:szCs w:val="24"/>
          <w:lang w:eastAsia="de-DE"/>
        </w:rPr>
        <w:t xml:space="preserve"> zur Finanzierung seiner Investitionsmaßnahmen Kredite in Anspruch nehmen.</w:t>
      </w:r>
      <w:r w:rsidR="00D417FC">
        <w:rPr>
          <w:rFonts w:eastAsia="Times New Roman" w:cstheme="minorHAnsi"/>
          <w:color w:val="000000"/>
          <w:sz w:val="24"/>
          <w:szCs w:val="24"/>
          <w:lang w:eastAsia="de-DE"/>
        </w:rPr>
        <w:t xml:space="preserve"> </w:t>
      </w:r>
    </w:p>
    <w:p w:rsidR="00CA0E39" w:rsidRDefault="00CF2634" w:rsidP="00F2471F">
      <w:pPr>
        <w:rPr>
          <w:rFonts w:eastAsia="Times New Roman" w:cstheme="minorHAnsi"/>
          <w:color w:val="000000"/>
          <w:sz w:val="24"/>
          <w:szCs w:val="24"/>
          <w:lang w:eastAsia="de-DE"/>
        </w:rPr>
      </w:pPr>
      <w:r w:rsidRPr="007D11A8">
        <w:rPr>
          <w:rFonts w:eastAsia="Times New Roman" w:cstheme="minorHAnsi"/>
          <w:color w:val="000000"/>
          <w:sz w:val="24"/>
          <w:szCs w:val="24"/>
          <w:lang w:eastAsia="de-DE"/>
        </w:rPr>
        <w:t xml:space="preserve">Was </w:t>
      </w:r>
      <w:r w:rsidR="000F401F">
        <w:rPr>
          <w:rFonts w:eastAsia="Times New Roman" w:cstheme="minorHAnsi"/>
          <w:color w:val="000000"/>
          <w:sz w:val="24"/>
          <w:szCs w:val="24"/>
          <w:lang w:eastAsia="de-DE"/>
        </w:rPr>
        <w:t>sind die Gründe</w:t>
      </w:r>
      <w:r w:rsidRPr="007D11A8">
        <w:rPr>
          <w:rFonts w:eastAsia="Times New Roman" w:cstheme="minorHAnsi"/>
          <w:color w:val="000000"/>
          <w:sz w:val="24"/>
          <w:szCs w:val="24"/>
          <w:lang w:eastAsia="de-DE"/>
        </w:rPr>
        <w:t xml:space="preserve">, weshalb der Landkreis Tirschenreuth trotz seiner enormen Finanzkraft </w:t>
      </w:r>
      <w:r w:rsidR="00B91CAF">
        <w:rPr>
          <w:rFonts w:eastAsia="Times New Roman" w:cstheme="minorHAnsi"/>
          <w:color w:val="000000"/>
          <w:sz w:val="24"/>
          <w:szCs w:val="24"/>
          <w:lang w:eastAsia="de-DE"/>
        </w:rPr>
        <w:t xml:space="preserve">keinen Spielraum zur Senkung der Kreisumlage hat und er </w:t>
      </w:r>
      <w:r w:rsidR="00083EA0">
        <w:rPr>
          <w:rFonts w:eastAsia="Times New Roman" w:cstheme="minorHAnsi"/>
          <w:color w:val="000000"/>
          <w:sz w:val="24"/>
          <w:szCs w:val="24"/>
          <w:lang w:eastAsia="de-DE"/>
        </w:rPr>
        <w:t>nur</w:t>
      </w:r>
      <w:r w:rsidR="00B91CAF">
        <w:rPr>
          <w:rFonts w:eastAsia="Times New Roman" w:cstheme="minorHAnsi"/>
          <w:color w:val="000000"/>
          <w:sz w:val="24"/>
          <w:szCs w:val="24"/>
          <w:lang w:eastAsia="de-DE"/>
        </w:rPr>
        <w:t xml:space="preserve"> wenig Eigenmittel für seine Investitionen </w:t>
      </w:r>
      <w:r w:rsidR="001912A9">
        <w:rPr>
          <w:rFonts w:eastAsia="Times New Roman" w:cstheme="minorHAnsi"/>
          <w:color w:val="000000"/>
          <w:sz w:val="24"/>
          <w:szCs w:val="24"/>
          <w:lang w:eastAsia="de-DE"/>
        </w:rPr>
        <w:t>aufbringen</w:t>
      </w:r>
      <w:r w:rsidR="00B91CAF">
        <w:rPr>
          <w:rFonts w:eastAsia="Times New Roman" w:cstheme="minorHAnsi"/>
          <w:color w:val="000000"/>
          <w:sz w:val="24"/>
          <w:szCs w:val="24"/>
          <w:lang w:eastAsia="de-DE"/>
        </w:rPr>
        <w:t xml:space="preserve"> kann</w:t>
      </w:r>
      <w:r w:rsidR="00426CB2">
        <w:rPr>
          <w:rFonts w:eastAsia="Times New Roman" w:cstheme="minorHAnsi"/>
          <w:color w:val="000000"/>
          <w:sz w:val="24"/>
          <w:szCs w:val="24"/>
          <w:lang w:eastAsia="de-DE"/>
        </w:rPr>
        <w:t>.</w:t>
      </w:r>
      <w:r w:rsidR="00F2471F">
        <w:rPr>
          <w:rFonts w:eastAsia="Times New Roman" w:cstheme="minorHAnsi"/>
          <w:color w:val="000000"/>
          <w:sz w:val="24"/>
          <w:szCs w:val="24"/>
          <w:lang w:eastAsia="de-DE"/>
        </w:rPr>
        <w:t xml:space="preserve"> </w:t>
      </w:r>
    </w:p>
    <w:p w:rsidR="00F2471F" w:rsidRDefault="00F2471F" w:rsidP="00F2471F">
      <w:pPr>
        <w:rPr>
          <w:rFonts w:eastAsia="Times New Roman" w:cstheme="minorHAnsi"/>
          <w:color w:val="000000"/>
          <w:sz w:val="24"/>
          <w:szCs w:val="24"/>
          <w:lang w:eastAsia="de-DE"/>
        </w:rPr>
      </w:pPr>
      <w:r w:rsidRPr="007D11A8">
        <w:rPr>
          <w:rFonts w:eastAsia="Times New Roman" w:cstheme="minorHAnsi"/>
          <w:color w:val="000000"/>
          <w:sz w:val="24"/>
          <w:szCs w:val="24"/>
          <w:lang w:eastAsia="de-DE"/>
        </w:rPr>
        <w:lastRenderedPageBreak/>
        <w:t xml:space="preserve">Andere Landkreise kommen bei einer wesentlich schlechteren Finanzausstattung mit einem niedrigeren Kreisumlagesatz zurecht. Z.B. hatte der Landkreis Neumarkt </w:t>
      </w:r>
      <w:proofErr w:type="spellStart"/>
      <w:r w:rsidR="00717521">
        <w:rPr>
          <w:rFonts w:eastAsia="Times New Roman" w:cstheme="minorHAnsi"/>
          <w:color w:val="000000"/>
          <w:sz w:val="24"/>
          <w:szCs w:val="24"/>
          <w:lang w:eastAsia="de-DE"/>
        </w:rPr>
        <w:t>i.d.OPf</w:t>
      </w:r>
      <w:proofErr w:type="spellEnd"/>
      <w:r w:rsidR="00717521">
        <w:rPr>
          <w:rFonts w:eastAsia="Times New Roman" w:cstheme="minorHAnsi"/>
          <w:color w:val="000000"/>
          <w:sz w:val="24"/>
          <w:szCs w:val="24"/>
          <w:lang w:eastAsia="de-DE"/>
        </w:rPr>
        <w:t xml:space="preserve"> </w:t>
      </w:r>
      <w:r w:rsidR="00083EA0">
        <w:rPr>
          <w:rFonts w:eastAsia="Times New Roman" w:cstheme="minorHAnsi"/>
          <w:color w:val="000000"/>
          <w:sz w:val="24"/>
          <w:szCs w:val="24"/>
          <w:lang w:eastAsia="de-DE"/>
        </w:rPr>
        <w:t xml:space="preserve">im Jahr </w:t>
      </w:r>
      <w:r w:rsidRPr="007D11A8">
        <w:rPr>
          <w:rFonts w:eastAsia="Times New Roman" w:cstheme="minorHAnsi"/>
          <w:color w:val="000000"/>
          <w:sz w:val="24"/>
          <w:szCs w:val="24"/>
          <w:lang w:eastAsia="de-DE"/>
        </w:rPr>
        <w:t xml:space="preserve">2024 lediglich einen Umlagesatz von 38,0 </w:t>
      </w:r>
      <w:proofErr w:type="spellStart"/>
      <w:r w:rsidRPr="007D11A8">
        <w:rPr>
          <w:rFonts w:eastAsia="Times New Roman" w:cstheme="minorHAnsi"/>
          <w:color w:val="000000"/>
          <w:sz w:val="24"/>
          <w:szCs w:val="24"/>
          <w:lang w:eastAsia="de-DE"/>
        </w:rPr>
        <w:t>v.H</w:t>
      </w:r>
      <w:proofErr w:type="spellEnd"/>
      <w:r w:rsidR="004414FC">
        <w:rPr>
          <w:rFonts w:eastAsia="Times New Roman" w:cstheme="minorHAnsi"/>
          <w:color w:val="000000"/>
          <w:sz w:val="24"/>
          <w:szCs w:val="24"/>
          <w:lang w:eastAsia="de-DE"/>
        </w:rPr>
        <w:t xml:space="preserve"> und</w:t>
      </w:r>
      <w:r>
        <w:rPr>
          <w:rFonts w:eastAsia="Times New Roman" w:cstheme="minorHAnsi"/>
          <w:color w:val="000000"/>
          <w:sz w:val="24"/>
          <w:szCs w:val="24"/>
          <w:lang w:eastAsia="de-DE"/>
        </w:rPr>
        <w:t xml:space="preserve"> im Jahr 2025 einen solchen von 42,80 v.H.</w:t>
      </w:r>
      <w:r w:rsidR="00676925">
        <w:rPr>
          <w:rFonts w:eastAsia="Times New Roman" w:cstheme="minorHAnsi"/>
          <w:color w:val="000000"/>
          <w:sz w:val="24"/>
          <w:szCs w:val="24"/>
          <w:lang w:eastAsia="de-DE"/>
        </w:rPr>
        <w:t xml:space="preserve"> (Tirschenreuth: 45,75 v.H.).</w:t>
      </w:r>
      <w:r w:rsidRPr="007D11A8">
        <w:rPr>
          <w:rFonts w:eastAsia="Times New Roman" w:cstheme="minorHAnsi"/>
          <w:color w:val="000000"/>
          <w:sz w:val="24"/>
          <w:szCs w:val="24"/>
          <w:lang w:eastAsia="de-DE"/>
        </w:rPr>
        <w:t xml:space="preserve"> </w:t>
      </w:r>
      <w:r w:rsidR="00D55126">
        <w:rPr>
          <w:rFonts w:eastAsia="Times New Roman" w:cstheme="minorHAnsi"/>
          <w:color w:val="000000"/>
          <w:sz w:val="24"/>
          <w:szCs w:val="24"/>
          <w:lang w:eastAsia="de-DE"/>
        </w:rPr>
        <w:br/>
      </w:r>
      <w:r>
        <w:rPr>
          <w:rFonts w:eastAsia="Times New Roman" w:cstheme="minorHAnsi"/>
          <w:color w:val="000000"/>
          <w:sz w:val="24"/>
          <w:szCs w:val="24"/>
          <w:lang w:eastAsia="de-DE"/>
        </w:rPr>
        <w:t xml:space="preserve">Die Schulden des Landkreises Neumarkt lagen 2023 bei 17 €/Einwohner, während der Landkreis Tirschenreuth </w:t>
      </w:r>
      <w:r w:rsidR="00D55126">
        <w:rPr>
          <w:rFonts w:eastAsia="Times New Roman" w:cstheme="minorHAnsi"/>
          <w:color w:val="000000"/>
          <w:sz w:val="24"/>
          <w:szCs w:val="24"/>
          <w:lang w:eastAsia="de-DE"/>
        </w:rPr>
        <w:t xml:space="preserve">Schulden in Höhe von </w:t>
      </w:r>
      <w:r>
        <w:rPr>
          <w:rFonts w:eastAsia="Times New Roman" w:cstheme="minorHAnsi"/>
          <w:color w:val="000000"/>
          <w:sz w:val="24"/>
          <w:szCs w:val="24"/>
          <w:lang w:eastAsia="de-DE"/>
        </w:rPr>
        <w:t>483 €/Einwohner</w:t>
      </w:r>
      <w:r w:rsidR="009274DE">
        <w:rPr>
          <w:rFonts w:eastAsia="Times New Roman" w:cstheme="minorHAnsi"/>
          <w:color w:val="000000"/>
          <w:sz w:val="24"/>
          <w:szCs w:val="24"/>
          <w:lang w:eastAsia="de-DE"/>
        </w:rPr>
        <w:t xml:space="preserve"> hatte</w:t>
      </w:r>
      <w:r>
        <w:rPr>
          <w:rFonts w:eastAsia="Times New Roman" w:cstheme="minorHAnsi"/>
          <w:color w:val="000000"/>
          <w:sz w:val="24"/>
          <w:szCs w:val="24"/>
          <w:lang w:eastAsia="de-DE"/>
        </w:rPr>
        <w:t>, was von den oberpfälzischen Landkreisen mit Abstand der Spitzenbetrag ist (Oberpfalzdurchschnitt ist 106 €/Einwohner).</w:t>
      </w:r>
    </w:p>
    <w:p w:rsidR="008E4307" w:rsidRDefault="002711CB" w:rsidP="008E4307">
      <w:pPr>
        <w:spacing w:after="0"/>
        <w:rPr>
          <w:rFonts w:eastAsia="Times New Roman" w:cstheme="minorHAnsi"/>
          <w:color w:val="000000"/>
          <w:sz w:val="24"/>
          <w:szCs w:val="24"/>
          <w:lang w:eastAsia="de-DE"/>
        </w:rPr>
      </w:pPr>
      <w:r w:rsidRPr="004A3D27">
        <w:rPr>
          <w:rFonts w:eastAsia="Times New Roman" w:cstheme="minorHAnsi"/>
          <w:b/>
          <w:color w:val="000000"/>
          <w:sz w:val="24"/>
          <w:szCs w:val="24"/>
          <w:lang w:eastAsia="de-DE"/>
        </w:rPr>
        <w:t>Tabelle 4:</w:t>
      </w:r>
      <w:r>
        <w:rPr>
          <w:rFonts w:eastAsia="Times New Roman" w:cstheme="minorHAnsi"/>
          <w:color w:val="000000"/>
          <w:sz w:val="24"/>
          <w:szCs w:val="24"/>
          <w:lang w:eastAsia="de-DE"/>
        </w:rPr>
        <w:t xml:space="preserve"> </w:t>
      </w:r>
      <w:r w:rsidR="008E4307">
        <w:rPr>
          <w:rFonts w:eastAsia="Times New Roman" w:cstheme="minorHAnsi"/>
          <w:color w:val="000000"/>
          <w:sz w:val="24"/>
          <w:szCs w:val="24"/>
          <w:lang w:eastAsia="de-DE"/>
        </w:rPr>
        <w:t>Schuldenübersicht der oberpfälzischen Landkreise</w:t>
      </w:r>
    </w:p>
    <w:tbl>
      <w:tblPr>
        <w:tblStyle w:val="Tabellenraster"/>
        <w:tblW w:w="9493" w:type="dxa"/>
        <w:tblLook w:val="04A0" w:firstRow="1" w:lastRow="0" w:firstColumn="1" w:lastColumn="0" w:noHBand="0" w:noVBand="1"/>
      </w:tblPr>
      <w:tblGrid>
        <w:gridCol w:w="2181"/>
        <w:gridCol w:w="1149"/>
        <w:gridCol w:w="1201"/>
        <w:gridCol w:w="980"/>
        <w:gridCol w:w="1288"/>
        <w:gridCol w:w="851"/>
        <w:gridCol w:w="857"/>
        <w:gridCol w:w="986"/>
      </w:tblGrid>
      <w:tr w:rsidR="008E4307" w:rsidTr="00002A59">
        <w:tc>
          <w:tcPr>
            <w:tcW w:w="2181" w:type="dxa"/>
            <w:vMerge w:val="restart"/>
            <w:vAlign w:val="center"/>
          </w:tcPr>
          <w:p w:rsidR="008E4307" w:rsidRDefault="008E4307" w:rsidP="008E4307">
            <w:pPr>
              <w:jc w:val="center"/>
              <w:rPr>
                <w:rFonts w:ascii="Arial" w:hAnsi="Arial" w:cs="Arial"/>
                <w:sz w:val="20"/>
                <w:szCs w:val="20"/>
              </w:rPr>
            </w:pPr>
            <w:r>
              <w:rPr>
                <w:rFonts w:ascii="Arial" w:hAnsi="Arial" w:cs="Arial"/>
                <w:sz w:val="20"/>
                <w:szCs w:val="20"/>
              </w:rPr>
              <w:t>L a n d k r e i s </w:t>
            </w:r>
          </w:p>
        </w:tc>
        <w:tc>
          <w:tcPr>
            <w:tcW w:w="1149" w:type="dxa"/>
            <w:vMerge w:val="restart"/>
            <w:tcBorders>
              <w:right w:val="single" w:sz="4" w:space="0" w:color="auto"/>
            </w:tcBorders>
            <w:vAlign w:val="center"/>
          </w:tcPr>
          <w:p w:rsidR="008E4307" w:rsidRDefault="008E4307" w:rsidP="00D71107">
            <w:pPr>
              <w:jc w:val="center"/>
              <w:rPr>
                <w:rFonts w:ascii="Arial" w:hAnsi="Arial" w:cs="Arial"/>
                <w:sz w:val="20"/>
                <w:szCs w:val="20"/>
              </w:rPr>
            </w:pPr>
            <w:r>
              <w:rPr>
                <w:rFonts w:ascii="Arial" w:hAnsi="Arial" w:cs="Arial"/>
                <w:sz w:val="20"/>
                <w:szCs w:val="20"/>
              </w:rPr>
              <w:t>Einwohner</w:t>
            </w:r>
            <w:r>
              <w:rPr>
                <w:rFonts w:ascii="Arial" w:hAnsi="Arial" w:cs="Arial"/>
                <w:sz w:val="20"/>
                <w:szCs w:val="20"/>
              </w:rPr>
              <w:br/>
              <w:t>am 30. Juni</w:t>
            </w:r>
            <w:r>
              <w:rPr>
                <w:rFonts w:ascii="Arial" w:hAnsi="Arial" w:cs="Arial"/>
                <w:sz w:val="20"/>
                <w:szCs w:val="20"/>
              </w:rPr>
              <w:br/>
              <w:t>2023</w:t>
            </w:r>
          </w:p>
          <w:p w:rsidR="008E4307" w:rsidRDefault="008E4307" w:rsidP="00D71107">
            <w:pPr>
              <w:jc w:val="center"/>
              <w:rPr>
                <w:rFonts w:ascii="Arial" w:hAnsi="Arial" w:cs="Arial"/>
                <w:sz w:val="20"/>
                <w:szCs w:val="20"/>
              </w:rPr>
            </w:pPr>
            <w:r>
              <w:rPr>
                <w:rFonts w:ascii="Arial" w:hAnsi="Arial" w:cs="Arial"/>
                <w:sz w:val="20"/>
                <w:szCs w:val="20"/>
              </w:rPr>
              <w:t> </w:t>
            </w:r>
          </w:p>
        </w:tc>
        <w:tc>
          <w:tcPr>
            <w:tcW w:w="2181" w:type="dxa"/>
            <w:gridSpan w:val="2"/>
            <w:tcBorders>
              <w:top w:val="single" w:sz="4" w:space="0" w:color="auto"/>
              <w:left w:val="single" w:sz="4" w:space="0" w:color="auto"/>
              <w:bottom w:val="single" w:sz="4" w:space="0" w:color="auto"/>
              <w:right w:val="single" w:sz="12" w:space="0" w:color="auto"/>
            </w:tcBorders>
            <w:vAlign w:val="center"/>
          </w:tcPr>
          <w:p w:rsidR="008E4307" w:rsidRDefault="008E4307" w:rsidP="008E4307">
            <w:pPr>
              <w:jc w:val="center"/>
              <w:rPr>
                <w:rFonts w:ascii="Calibri" w:hAnsi="Calibri" w:cs="Calibri"/>
                <w:color w:val="000000"/>
              </w:rPr>
            </w:pPr>
            <w:r>
              <w:rPr>
                <w:rFonts w:ascii="Arial" w:hAnsi="Arial" w:cs="Arial"/>
                <w:sz w:val="20"/>
                <w:szCs w:val="20"/>
              </w:rPr>
              <w:t xml:space="preserve">Schuldenstand </w:t>
            </w:r>
            <w:r>
              <w:rPr>
                <w:rFonts w:ascii="Arial" w:hAnsi="Arial" w:cs="Arial"/>
                <w:sz w:val="20"/>
                <w:szCs w:val="20"/>
              </w:rPr>
              <w:br/>
              <w:t>am 31. Dezember 2023</w:t>
            </w:r>
            <w:r>
              <w:rPr>
                <w:rFonts w:ascii="Calibri" w:hAnsi="Calibri" w:cs="Calibri"/>
                <w:color w:val="000000"/>
              </w:rPr>
              <w:t> </w:t>
            </w:r>
          </w:p>
        </w:tc>
        <w:tc>
          <w:tcPr>
            <w:tcW w:w="3982" w:type="dxa"/>
            <w:gridSpan w:val="4"/>
            <w:tcBorders>
              <w:left w:val="single" w:sz="12" w:space="0" w:color="auto"/>
            </w:tcBorders>
            <w:vAlign w:val="center"/>
          </w:tcPr>
          <w:p w:rsidR="008E4307" w:rsidRDefault="008E4307" w:rsidP="008E4307">
            <w:pPr>
              <w:jc w:val="center"/>
              <w:rPr>
                <w:rFonts w:ascii="Arial" w:hAnsi="Arial" w:cs="Arial"/>
                <w:sz w:val="20"/>
                <w:szCs w:val="20"/>
              </w:rPr>
            </w:pPr>
            <w:r>
              <w:rPr>
                <w:rFonts w:ascii="Arial" w:hAnsi="Arial" w:cs="Arial"/>
                <w:sz w:val="20"/>
                <w:szCs w:val="20"/>
              </w:rPr>
              <w:t xml:space="preserve">Schuldendienst im Jahr 2023 </w:t>
            </w:r>
          </w:p>
          <w:p w:rsidR="008E4307" w:rsidRDefault="008E4307" w:rsidP="008E4307">
            <w:pPr>
              <w:jc w:val="center"/>
              <w:rPr>
                <w:rFonts w:ascii="Calibri" w:hAnsi="Calibri" w:cs="Calibri"/>
                <w:color w:val="000000"/>
              </w:rPr>
            </w:pPr>
            <w:r>
              <w:rPr>
                <w:rFonts w:ascii="Arial" w:hAnsi="Arial" w:cs="Arial"/>
                <w:sz w:val="20"/>
                <w:szCs w:val="20"/>
              </w:rPr>
              <w:t>(Zinsen und Tilgung)</w:t>
            </w:r>
            <w:r>
              <w:rPr>
                <w:rFonts w:ascii="Calibri" w:hAnsi="Calibri" w:cs="Calibri"/>
                <w:color w:val="000000"/>
              </w:rPr>
              <w:t>  </w:t>
            </w:r>
          </w:p>
        </w:tc>
      </w:tr>
      <w:tr w:rsidR="008E4307" w:rsidTr="000C1D36">
        <w:tc>
          <w:tcPr>
            <w:tcW w:w="2181" w:type="dxa"/>
            <w:vMerge/>
            <w:vAlign w:val="center"/>
          </w:tcPr>
          <w:p w:rsidR="008E4307" w:rsidRDefault="008E4307" w:rsidP="00D71107">
            <w:pPr>
              <w:jc w:val="center"/>
              <w:rPr>
                <w:rFonts w:ascii="Arial" w:hAnsi="Arial" w:cs="Arial"/>
                <w:sz w:val="20"/>
                <w:szCs w:val="20"/>
              </w:rPr>
            </w:pPr>
          </w:p>
        </w:tc>
        <w:tc>
          <w:tcPr>
            <w:tcW w:w="1149" w:type="dxa"/>
            <w:vMerge/>
            <w:vAlign w:val="center"/>
          </w:tcPr>
          <w:p w:rsidR="008E4307" w:rsidRDefault="008E4307" w:rsidP="00D71107">
            <w:pPr>
              <w:jc w:val="center"/>
              <w:rPr>
                <w:rFonts w:ascii="Arial" w:hAnsi="Arial" w:cs="Arial"/>
                <w:sz w:val="20"/>
                <w:szCs w:val="20"/>
              </w:rPr>
            </w:pPr>
          </w:p>
        </w:tc>
        <w:tc>
          <w:tcPr>
            <w:tcW w:w="1201" w:type="dxa"/>
            <w:tcBorders>
              <w:right w:val="single" w:sz="4" w:space="0" w:color="auto"/>
            </w:tcBorders>
            <w:vAlign w:val="center"/>
          </w:tcPr>
          <w:p w:rsidR="008E4307" w:rsidRDefault="00002A59" w:rsidP="00D71107">
            <w:pPr>
              <w:jc w:val="center"/>
              <w:rPr>
                <w:rFonts w:ascii="Arial" w:hAnsi="Arial" w:cs="Arial"/>
                <w:sz w:val="20"/>
                <w:szCs w:val="20"/>
              </w:rPr>
            </w:pPr>
            <w:r>
              <w:rPr>
                <w:rFonts w:ascii="Arial" w:hAnsi="Arial" w:cs="Arial"/>
                <w:sz w:val="20"/>
                <w:szCs w:val="20"/>
              </w:rPr>
              <w:t xml:space="preserve">Insgesamt in </w:t>
            </w:r>
            <w:r w:rsidR="008E4307">
              <w:rPr>
                <w:rFonts w:ascii="Arial" w:hAnsi="Arial" w:cs="Arial"/>
                <w:sz w:val="20"/>
                <w:szCs w:val="20"/>
              </w:rPr>
              <w:t>1 000 €</w:t>
            </w:r>
          </w:p>
        </w:tc>
        <w:tc>
          <w:tcPr>
            <w:tcW w:w="980" w:type="dxa"/>
            <w:tcBorders>
              <w:top w:val="single" w:sz="4" w:space="0" w:color="auto"/>
              <w:left w:val="single" w:sz="4" w:space="0" w:color="auto"/>
              <w:bottom w:val="single" w:sz="4" w:space="0" w:color="auto"/>
              <w:right w:val="single" w:sz="12" w:space="0" w:color="auto"/>
            </w:tcBorders>
            <w:vAlign w:val="center"/>
          </w:tcPr>
          <w:p w:rsidR="008E4307" w:rsidRDefault="008E4307" w:rsidP="00D71107">
            <w:pPr>
              <w:jc w:val="center"/>
              <w:rPr>
                <w:rFonts w:ascii="Arial" w:hAnsi="Arial" w:cs="Arial"/>
                <w:sz w:val="20"/>
                <w:szCs w:val="20"/>
              </w:rPr>
            </w:pPr>
            <w:r>
              <w:rPr>
                <w:rFonts w:ascii="Arial" w:hAnsi="Arial" w:cs="Arial"/>
                <w:sz w:val="20"/>
                <w:szCs w:val="20"/>
              </w:rPr>
              <w:t>€ je</w:t>
            </w:r>
            <w:r>
              <w:rPr>
                <w:rFonts w:ascii="Arial" w:hAnsi="Arial" w:cs="Arial"/>
                <w:sz w:val="20"/>
                <w:szCs w:val="20"/>
              </w:rPr>
              <w:br/>
            </w:r>
            <w:proofErr w:type="spellStart"/>
            <w:r>
              <w:rPr>
                <w:rFonts w:ascii="Arial" w:hAnsi="Arial" w:cs="Arial"/>
                <w:sz w:val="20"/>
                <w:szCs w:val="20"/>
              </w:rPr>
              <w:t>Einw</w:t>
            </w:r>
            <w:proofErr w:type="spellEnd"/>
            <w:r>
              <w:rPr>
                <w:rFonts w:ascii="Arial" w:hAnsi="Arial" w:cs="Arial"/>
                <w:sz w:val="20"/>
                <w:szCs w:val="20"/>
              </w:rPr>
              <w:t>.</w:t>
            </w:r>
          </w:p>
        </w:tc>
        <w:tc>
          <w:tcPr>
            <w:tcW w:w="1288" w:type="dxa"/>
            <w:tcBorders>
              <w:left w:val="single" w:sz="12" w:space="0" w:color="auto"/>
            </w:tcBorders>
            <w:vAlign w:val="center"/>
          </w:tcPr>
          <w:p w:rsidR="008E4307" w:rsidRDefault="000C1D36" w:rsidP="00D71107">
            <w:pPr>
              <w:jc w:val="center"/>
              <w:rPr>
                <w:rFonts w:ascii="Arial" w:hAnsi="Arial" w:cs="Arial"/>
                <w:sz w:val="20"/>
                <w:szCs w:val="20"/>
              </w:rPr>
            </w:pPr>
            <w:r>
              <w:rPr>
                <w:rFonts w:ascii="Arial" w:hAnsi="Arial" w:cs="Arial"/>
                <w:sz w:val="20"/>
                <w:szCs w:val="20"/>
              </w:rPr>
              <w:t xml:space="preserve">Insgesamt in </w:t>
            </w:r>
            <w:r w:rsidR="008E4307">
              <w:rPr>
                <w:rFonts w:ascii="Arial" w:hAnsi="Arial" w:cs="Arial"/>
                <w:sz w:val="20"/>
                <w:szCs w:val="20"/>
              </w:rPr>
              <w:t>1 000 €</w:t>
            </w:r>
          </w:p>
        </w:tc>
        <w:tc>
          <w:tcPr>
            <w:tcW w:w="851" w:type="dxa"/>
            <w:vAlign w:val="center"/>
          </w:tcPr>
          <w:p w:rsidR="008E4307" w:rsidRDefault="008E4307" w:rsidP="00D71107">
            <w:pPr>
              <w:jc w:val="center"/>
              <w:rPr>
                <w:rFonts w:ascii="Arial" w:hAnsi="Arial" w:cs="Arial"/>
                <w:sz w:val="20"/>
                <w:szCs w:val="20"/>
              </w:rPr>
            </w:pPr>
            <w:r>
              <w:rPr>
                <w:rFonts w:ascii="Arial" w:hAnsi="Arial" w:cs="Arial"/>
                <w:sz w:val="20"/>
                <w:szCs w:val="20"/>
              </w:rPr>
              <w:t>€ je</w:t>
            </w:r>
            <w:r>
              <w:rPr>
                <w:rFonts w:ascii="Arial" w:hAnsi="Arial" w:cs="Arial"/>
                <w:sz w:val="20"/>
                <w:szCs w:val="20"/>
              </w:rPr>
              <w:br/>
            </w:r>
            <w:proofErr w:type="spellStart"/>
            <w:r>
              <w:rPr>
                <w:rFonts w:ascii="Arial" w:hAnsi="Arial" w:cs="Arial"/>
                <w:sz w:val="20"/>
                <w:szCs w:val="20"/>
              </w:rPr>
              <w:t>Einw</w:t>
            </w:r>
            <w:proofErr w:type="spellEnd"/>
            <w:r>
              <w:rPr>
                <w:rFonts w:ascii="Arial" w:hAnsi="Arial" w:cs="Arial"/>
                <w:sz w:val="20"/>
                <w:szCs w:val="20"/>
              </w:rPr>
              <w:t>.</w:t>
            </w:r>
          </w:p>
        </w:tc>
        <w:tc>
          <w:tcPr>
            <w:tcW w:w="857" w:type="dxa"/>
            <w:vAlign w:val="center"/>
          </w:tcPr>
          <w:p w:rsidR="008E4307" w:rsidRDefault="008E4307" w:rsidP="00D71107">
            <w:pPr>
              <w:jc w:val="center"/>
              <w:rPr>
                <w:rFonts w:ascii="Arial" w:hAnsi="Arial" w:cs="Arial"/>
                <w:sz w:val="20"/>
                <w:szCs w:val="20"/>
              </w:rPr>
            </w:pPr>
            <w:r>
              <w:rPr>
                <w:rFonts w:ascii="Arial" w:hAnsi="Arial" w:cs="Arial"/>
                <w:sz w:val="20"/>
                <w:szCs w:val="20"/>
              </w:rPr>
              <w:t>In % der Finanzkraft</w:t>
            </w:r>
          </w:p>
        </w:tc>
        <w:tc>
          <w:tcPr>
            <w:tcW w:w="986" w:type="dxa"/>
            <w:vAlign w:val="center"/>
          </w:tcPr>
          <w:p w:rsidR="008E4307" w:rsidRDefault="008E4307" w:rsidP="00D71107">
            <w:pPr>
              <w:jc w:val="center"/>
              <w:rPr>
                <w:rFonts w:ascii="Arial" w:hAnsi="Arial" w:cs="Arial"/>
                <w:sz w:val="20"/>
                <w:szCs w:val="20"/>
              </w:rPr>
            </w:pPr>
            <w:r>
              <w:rPr>
                <w:rFonts w:ascii="Arial" w:hAnsi="Arial" w:cs="Arial"/>
                <w:sz w:val="20"/>
                <w:szCs w:val="20"/>
              </w:rPr>
              <w:t xml:space="preserve">In % der Nettoeinnahmen des </w:t>
            </w:r>
            <w:proofErr w:type="spellStart"/>
            <w:r>
              <w:rPr>
                <w:rFonts w:ascii="Arial" w:hAnsi="Arial" w:cs="Arial"/>
                <w:sz w:val="20"/>
                <w:szCs w:val="20"/>
              </w:rPr>
              <w:t>VerwHH</w:t>
            </w:r>
            <w:proofErr w:type="spellEnd"/>
          </w:p>
        </w:tc>
      </w:tr>
      <w:tr w:rsidR="00D71107" w:rsidTr="000C1D36">
        <w:trPr>
          <w:trHeight w:val="340"/>
        </w:trPr>
        <w:tc>
          <w:tcPr>
            <w:tcW w:w="2181" w:type="dxa"/>
            <w:vAlign w:val="bottom"/>
          </w:tcPr>
          <w:p w:rsidR="00D71107" w:rsidRDefault="00D71107" w:rsidP="00D71107">
            <w:pPr>
              <w:rPr>
                <w:rFonts w:ascii="Arial" w:hAnsi="Arial" w:cs="Arial"/>
                <w:sz w:val="20"/>
                <w:szCs w:val="20"/>
              </w:rPr>
            </w:pPr>
            <w:r>
              <w:rPr>
                <w:rFonts w:ascii="Arial" w:hAnsi="Arial" w:cs="Arial"/>
                <w:sz w:val="20"/>
                <w:szCs w:val="20"/>
              </w:rPr>
              <w:t>Amberg-Sulzbach</w:t>
            </w:r>
          </w:p>
        </w:tc>
        <w:tc>
          <w:tcPr>
            <w:tcW w:w="1149" w:type="dxa"/>
            <w:vAlign w:val="bottom"/>
          </w:tcPr>
          <w:p w:rsidR="00D71107" w:rsidRDefault="00D71107" w:rsidP="00893907">
            <w:pPr>
              <w:jc w:val="center"/>
              <w:rPr>
                <w:rFonts w:ascii="Arial" w:hAnsi="Arial" w:cs="Arial"/>
                <w:sz w:val="20"/>
                <w:szCs w:val="20"/>
              </w:rPr>
            </w:pPr>
            <w:r>
              <w:rPr>
                <w:rFonts w:ascii="Arial" w:hAnsi="Arial" w:cs="Arial"/>
                <w:sz w:val="20"/>
                <w:szCs w:val="20"/>
              </w:rPr>
              <w:t>104.643</w:t>
            </w:r>
          </w:p>
        </w:tc>
        <w:tc>
          <w:tcPr>
            <w:tcW w:w="1201" w:type="dxa"/>
            <w:tcBorders>
              <w:right w:val="single" w:sz="4"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11.441</w:t>
            </w:r>
          </w:p>
        </w:tc>
        <w:tc>
          <w:tcPr>
            <w:tcW w:w="980" w:type="dxa"/>
            <w:tcBorders>
              <w:top w:val="single" w:sz="4" w:space="0" w:color="auto"/>
              <w:left w:val="single" w:sz="4" w:space="0" w:color="auto"/>
              <w:bottom w:val="single" w:sz="4" w:space="0" w:color="auto"/>
              <w:right w:val="single" w:sz="12"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109</w:t>
            </w:r>
          </w:p>
        </w:tc>
        <w:tc>
          <w:tcPr>
            <w:tcW w:w="1288" w:type="dxa"/>
            <w:tcBorders>
              <w:left w:val="single" w:sz="12"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4.114</w:t>
            </w:r>
          </w:p>
        </w:tc>
        <w:tc>
          <w:tcPr>
            <w:tcW w:w="851" w:type="dxa"/>
            <w:vAlign w:val="bottom"/>
          </w:tcPr>
          <w:p w:rsidR="00D71107" w:rsidRDefault="00D71107" w:rsidP="00893907">
            <w:pPr>
              <w:jc w:val="center"/>
              <w:rPr>
                <w:rFonts w:ascii="Arial" w:hAnsi="Arial" w:cs="Arial"/>
                <w:sz w:val="20"/>
                <w:szCs w:val="20"/>
              </w:rPr>
            </w:pPr>
            <w:r>
              <w:rPr>
                <w:rFonts w:ascii="Arial" w:hAnsi="Arial" w:cs="Arial"/>
                <w:sz w:val="20"/>
                <w:szCs w:val="20"/>
              </w:rPr>
              <w:t>39</w:t>
            </w:r>
          </w:p>
        </w:tc>
        <w:tc>
          <w:tcPr>
            <w:tcW w:w="857" w:type="dxa"/>
            <w:vAlign w:val="bottom"/>
          </w:tcPr>
          <w:p w:rsidR="00D71107" w:rsidRDefault="00D71107" w:rsidP="00893907">
            <w:pPr>
              <w:jc w:val="center"/>
              <w:rPr>
                <w:rFonts w:ascii="Arial" w:hAnsi="Arial" w:cs="Arial"/>
                <w:sz w:val="20"/>
                <w:szCs w:val="20"/>
              </w:rPr>
            </w:pPr>
            <w:r>
              <w:rPr>
                <w:rFonts w:ascii="Arial" w:hAnsi="Arial" w:cs="Arial"/>
                <w:sz w:val="20"/>
                <w:szCs w:val="20"/>
              </w:rPr>
              <w:t>11,4</w:t>
            </w:r>
          </w:p>
        </w:tc>
        <w:tc>
          <w:tcPr>
            <w:tcW w:w="986" w:type="dxa"/>
            <w:vAlign w:val="bottom"/>
          </w:tcPr>
          <w:p w:rsidR="00D71107" w:rsidRDefault="00D71107" w:rsidP="00893907">
            <w:pPr>
              <w:jc w:val="center"/>
              <w:rPr>
                <w:rFonts w:ascii="Arial" w:hAnsi="Arial" w:cs="Arial"/>
                <w:sz w:val="20"/>
                <w:szCs w:val="20"/>
              </w:rPr>
            </w:pPr>
            <w:r>
              <w:rPr>
                <w:rFonts w:ascii="Arial" w:hAnsi="Arial" w:cs="Arial"/>
                <w:sz w:val="20"/>
                <w:szCs w:val="20"/>
              </w:rPr>
              <w:t>8,6</w:t>
            </w:r>
          </w:p>
        </w:tc>
      </w:tr>
      <w:tr w:rsidR="00D71107" w:rsidTr="000C1D36">
        <w:trPr>
          <w:trHeight w:val="340"/>
        </w:trPr>
        <w:tc>
          <w:tcPr>
            <w:tcW w:w="2181" w:type="dxa"/>
            <w:vAlign w:val="bottom"/>
          </w:tcPr>
          <w:p w:rsidR="00D71107" w:rsidRDefault="00D71107" w:rsidP="00D71107">
            <w:pPr>
              <w:rPr>
                <w:rFonts w:ascii="Arial" w:hAnsi="Arial" w:cs="Arial"/>
                <w:sz w:val="20"/>
                <w:szCs w:val="20"/>
              </w:rPr>
            </w:pPr>
            <w:r>
              <w:rPr>
                <w:rFonts w:ascii="Arial" w:hAnsi="Arial" w:cs="Arial"/>
                <w:sz w:val="20"/>
                <w:szCs w:val="20"/>
              </w:rPr>
              <w:t xml:space="preserve">Cham </w:t>
            </w:r>
          </w:p>
        </w:tc>
        <w:tc>
          <w:tcPr>
            <w:tcW w:w="1149" w:type="dxa"/>
            <w:vAlign w:val="bottom"/>
          </w:tcPr>
          <w:p w:rsidR="00D71107" w:rsidRDefault="00D71107" w:rsidP="00893907">
            <w:pPr>
              <w:jc w:val="center"/>
              <w:rPr>
                <w:rFonts w:ascii="Arial" w:hAnsi="Arial" w:cs="Arial"/>
                <w:sz w:val="20"/>
                <w:szCs w:val="20"/>
              </w:rPr>
            </w:pPr>
            <w:r>
              <w:rPr>
                <w:rFonts w:ascii="Arial" w:hAnsi="Arial" w:cs="Arial"/>
                <w:sz w:val="20"/>
                <w:szCs w:val="20"/>
              </w:rPr>
              <w:t>130.506</w:t>
            </w:r>
          </w:p>
        </w:tc>
        <w:tc>
          <w:tcPr>
            <w:tcW w:w="1201" w:type="dxa"/>
            <w:tcBorders>
              <w:right w:val="single" w:sz="4"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12.117</w:t>
            </w:r>
          </w:p>
        </w:tc>
        <w:tc>
          <w:tcPr>
            <w:tcW w:w="980" w:type="dxa"/>
            <w:tcBorders>
              <w:top w:val="single" w:sz="4" w:space="0" w:color="auto"/>
              <w:left w:val="single" w:sz="4" w:space="0" w:color="auto"/>
              <w:bottom w:val="single" w:sz="4" w:space="0" w:color="auto"/>
              <w:right w:val="single" w:sz="12"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93</w:t>
            </w:r>
          </w:p>
        </w:tc>
        <w:tc>
          <w:tcPr>
            <w:tcW w:w="1288" w:type="dxa"/>
            <w:tcBorders>
              <w:left w:val="single" w:sz="12"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2.277</w:t>
            </w:r>
          </w:p>
        </w:tc>
        <w:tc>
          <w:tcPr>
            <w:tcW w:w="851" w:type="dxa"/>
            <w:vAlign w:val="bottom"/>
          </w:tcPr>
          <w:p w:rsidR="00D71107" w:rsidRDefault="00D71107" w:rsidP="00893907">
            <w:pPr>
              <w:jc w:val="center"/>
              <w:rPr>
                <w:rFonts w:ascii="Arial" w:hAnsi="Arial" w:cs="Arial"/>
                <w:sz w:val="20"/>
                <w:szCs w:val="20"/>
              </w:rPr>
            </w:pPr>
            <w:r>
              <w:rPr>
                <w:rFonts w:ascii="Arial" w:hAnsi="Arial" w:cs="Arial"/>
                <w:sz w:val="20"/>
                <w:szCs w:val="20"/>
              </w:rPr>
              <w:t>17</w:t>
            </w:r>
          </w:p>
        </w:tc>
        <w:tc>
          <w:tcPr>
            <w:tcW w:w="857" w:type="dxa"/>
            <w:vAlign w:val="bottom"/>
          </w:tcPr>
          <w:p w:rsidR="00D71107" w:rsidRDefault="00D71107" w:rsidP="00893907">
            <w:pPr>
              <w:jc w:val="center"/>
              <w:rPr>
                <w:rFonts w:ascii="Arial" w:hAnsi="Arial" w:cs="Arial"/>
                <w:sz w:val="20"/>
                <w:szCs w:val="20"/>
              </w:rPr>
            </w:pPr>
            <w:r>
              <w:rPr>
                <w:rFonts w:ascii="Arial" w:hAnsi="Arial" w:cs="Arial"/>
                <w:sz w:val="20"/>
                <w:szCs w:val="20"/>
              </w:rPr>
              <w:t>3,3</w:t>
            </w:r>
          </w:p>
        </w:tc>
        <w:tc>
          <w:tcPr>
            <w:tcW w:w="986" w:type="dxa"/>
            <w:vAlign w:val="bottom"/>
          </w:tcPr>
          <w:p w:rsidR="00D71107" w:rsidRDefault="00D71107" w:rsidP="00893907">
            <w:pPr>
              <w:jc w:val="center"/>
              <w:rPr>
                <w:rFonts w:ascii="Arial" w:hAnsi="Arial" w:cs="Arial"/>
                <w:sz w:val="20"/>
                <w:szCs w:val="20"/>
              </w:rPr>
            </w:pPr>
            <w:r>
              <w:rPr>
                <w:rFonts w:ascii="Arial" w:hAnsi="Arial" w:cs="Arial"/>
                <w:sz w:val="20"/>
                <w:szCs w:val="20"/>
              </w:rPr>
              <w:t>2,8</w:t>
            </w:r>
          </w:p>
        </w:tc>
      </w:tr>
      <w:tr w:rsidR="00D71107" w:rsidTr="000C1D36">
        <w:trPr>
          <w:trHeight w:val="340"/>
        </w:trPr>
        <w:tc>
          <w:tcPr>
            <w:tcW w:w="2181" w:type="dxa"/>
            <w:vAlign w:val="bottom"/>
          </w:tcPr>
          <w:p w:rsidR="00D71107" w:rsidRDefault="00D71107" w:rsidP="00D71107">
            <w:pPr>
              <w:rPr>
                <w:rFonts w:ascii="Arial" w:hAnsi="Arial" w:cs="Arial"/>
                <w:sz w:val="20"/>
                <w:szCs w:val="20"/>
              </w:rPr>
            </w:pPr>
            <w:r>
              <w:rPr>
                <w:rFonts w:ascii="Arial" w:hAnsi="Arial" w:cs="Arial"/>
                <w:sz w:val="20"/>
                <w:szCs w:val="20"/>
              </w:rPr>
              <w:t xml:space="preserve">Neumarkt </w:t>
            </w:r>
            <w:proofErr w:type="spellStart"/>
            <w:r>
              <w:rPr>
                <w:rFonts w:ascii="Arial" w:hAnsi="Arial" w:cs="Arial"/>
                <w:sz w:val="20"/>
                <w:szCs w:val="20"/>
              </w:rPr>
              <w:t>i.d.OPf</w:t>
            </w:r>
            <w:proofErr w:type="spellEnd"/>
            <w:r>
              <w:rPr>
                <w:rFonts w:ascii="Arial" w:hAnsi="Arial" w:cs="Arial"/>
                <w:sz w:val="20"/>
                <w:szCs w:val="20"/>
              </w:rPr>
              <w:t xml:space="preserve">. </w:t>
            </w:r>
          </w:p>
        </w:tc>
        <w:tc>
          <w:tcPr>
            <w:tcW w:w="1149" w:type="dxa"/>
            <w:vAlign w:val="bottom"/>
          </w:tcPr>
          <w:p w:rsidR="00D71107" w:rsidRDefault="00D71107" w:rsidP="00893907">
            <w:pPr>
              <w:jc w:val="center"/>
              <w:rPr>
                <w:rFonts w:ascii="Arial" w:hAnsi="Arial" w:cs="Arial"/>
                <w:sz w:val="20"/>
                <w:szCs w:val="20"/>
              </w:rPr>
            </w:pPr>
            <w:r>
              <w:rPr>
                <w:rFonts w:ascii="Arial" w:hAnsi="Arial" w:cs="Arial"/>
                <w:sz w:val="20"/>
                <w:szCs w:val="20"/>
              </w:rPr>
              <w:t>138.631</w:t>
            </w:r>
          </w:p>
        </w:tc>
        <w:tc>
          <w:tcPr>
            <w:tcW w:w="1201" w:type="dxa"/>
            <w:tcBorders>
              <w:right w:val="single" w:sz="4"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2.323</w:t>
            </w:r>
          </w:p>
        </w:tc>
        <w:tc>
          <w:tcPr>
            <w:tcW w:w="980" w:type="dxa"/>
            <w:tcBorders>
              <w:top w:val="single" w:sz="4" w:space="0" w:color="auto"/>
              <w:left w:val="single" w:sz="4" w:space="0" w:color="auto"/>
              <w:bottom w:val="single" w:sz="4" w:space="0" w:color="auto"/>
              <w:right w:val="single" w:sz="12"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17</w:t>
            </w:r>
          </w:p>
        </w:tc>
        <w:tc>
          <w:tcPr>
            <w:tcW w:w="1288" w:type="dxa"/>
            <w:tcBorders>
              <w:left w:val="single" w:sz="12"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589</w:t>
            </w:r>
          </w:p>
        </w:tc>
        <w:tc>
          <w:tcPr>
            <w:tcW w:w="851" w:type="dxa"/>
            <w:vAlign w:val="bottom"/>
          </w:tcPr>
          <w:p w:rsidR="00D71107" w:rsidRDefault="00D71107" w:rsidP="00893907">
            <w:pPr>
              <w:jc w:val="center"/>
              <w:rPr>
                <w:rFonts w:ascii="Arial" w:hAnsi="Arial" w:cs="Arial"/>
                <w:sz w:val="20"/>
                <w:szCs w:val="20"/>
              </w:rPr>
            </w:pPr>
            <w:r>
              <w:rPr>
                <w:rFonts w:ascii="Arial" w:hAnsi="Arial" w:cs="Arial"/>
                <w:sz w:val="20"/>
                <w:szCs w:val="20"/>
              </w:rPr>
              <w:t>4</w:t>
            </w:r>
          </w:p>
        </w:tc>
        <w:tc>
          <w:tcPr>
            <w:tcW w:w="857" w:type="dxa"/>
            <w:vAlign w:val="bottom"/>
          </w:tcPr>
          <w:p w:rsidR="00D71107" w:rsidRDefault="00D71107" w:rsidP="00893907">
            <w:pPr>
              <w:jc w:val="center"/>
              <w:rPr>
                <w:rFonts w:ascii="Arial" w:hAnsi="Arial" w:cs="Arial"/>
                <w:sz w:val="20"/>
                <w:szCs w:val="20"/>
              </w:rPr>
            </w:pPr>
            <w:r>
              <w:rPr>
                <w:rFonts w:ascii="Arial" w:hAnsi="Arial" w:cs="Arial"/>
                <w:sz w:val="20"/>
                <w:szCs w:val="20"/>
              </w:rPr>
              <w:t>0,8</w:t>
            </w:r>
          </w:p>
        </w:tc>
        <w:tc>
          <w:tcPr>
            <w:tcW w:w="986" w:type="dxa"/>
            <w:vAlign w:val="bottom"/>
          </w:tcPr>
          <w:p w:rsidR="00D71107" w:rsidRDefault="00D71107" w:rsidP="00893907">
            <w:pPr>
              <w:jc w:val="center"/>
              <w:rPr>
                <w:rFonts w:ascii="Arial" w:hAnsi="Arial" w:cs="Arial"/>
                <w:sz w:val="20"/>
                <w:szCs w:val="20"/>
              </w:rPr>
            </w:pPr>
            <w:r>
              <w:rPr>
                <w:rFonts w:ascii="Arial" w:hAnsi="Arial" w:cs="Arial"/>
                <w:sz w:val="20"/>
                <w:szCs w:val="20"/>
              </w:rPr>
              <w:t>0,7</w:t>
            </w:r>
          </w:p>
        </w:tc>
      </w:tr>
      <w:tr w:rsidR="00D71107" w:rsidTr="000C1D36">
        <w:trPr>
          <w:trHeight w:val="340"/>
        </w:trPr>
        <w:tc>
          <w:tcPr>
            <w:tcW w:w="2181" w:type="dxa"/>
            <w:vAlign w:val="bottom"/>
          </w:tcPr>
          <w:p w:rsidR="00D71107" w:rsidRDefault="00D71107" w:rsidP="00D71107">
            <w:pPr>
              <w:rPr>
                <w:rFonts w:ascii="Arial" w:hAnsi="Arial" w:cs="Arial"/>
                <w:sz w:val="20"/>
                <w:szCs w:val="20"/>
              </w:rPr>
            </w:pPr>
            <w:r>
              <w:rPr>
                <w:rFonts w:ascii="Arial" w:hAnsi="Arial" w:cs="Arial"/>
                <w:sz w:val="20"/>
                <w:szCs w:val="20"/>
              </w:rPr>
              <w:t xml:space="preserve">Neustadt </w:t>
            </w:r>
            <w:proofErr w:type="spellStart"/>
            <w:r>
              <w:rPr>
                <w:rFonts w:ascii="Arial" w:hAnsi="Arial" w:cs="Arial"/>
                <w:sz w:val="20"/>
                <w:szCs w:val="20"/>
              </w:rPr>
              <w:t>a.d.Waldnaab</w:t>
            </w:r>
            <w:proofErr w:type="spellEnd"/>
            <w:r>
              <w:rPr>
                <w:rFonts w:ascii="Arial" w:hAnsi="Arial" w:cs="Arial"/>
                <w:sz w:val="20"/>
                <w:szCs w:val="20"/>
              </w:rPr>
              <w:t xml:space="preserve"> </w:t>
            </w:r>
          </w:p>
        </w:tc>
        <w:tc>
          <w:tcPr>
            <w:tcW w:w="1149" w:type="dxa"/>
            <w:vAlign w:val="bottom"/>
          </w:tcPr>
          <w:p w:rsidR="00D71107" w:rsidRDefault="00D71107" w:rsidP="00893907">
            <w:pPr>
              <w:jc w:val="center"/>
              <w:rPr>
                <w:rFonts w:ascii="Arial" w:hAnsi="Arial" w:cs="Arial"/>
                <w:sz w:val="20"/>
                <w:szCs w:val="20"/>
              </w:rPr>
            </w:pPr>
            <w:r>
              <w:rPr>
                <w:rFonts w:ascii="Arial" w:hAnsi="Arial" w:cs="Arial"/>
                <w:sz w:val="20"/>
                <w:szCs w:val="20"/>
              </w:rPr>
              <w:t>96.220</w:t>
            </w:r>
          </w:p>
        </w:tc>
        <w:tc>
          <w:tcPr>
            <w:tcW w:w="1201" w:type="dxa"/>
            <w:tcBorders>
              <w:right w:val="single" w:sz="4"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5.888</w:t>
            </w:r>
          </w:p>
        </w:tc>
        <w:tc>
          <w:tcPr>
            <w:tcW w:w="980" w:type="dxa"/>
            <w:tcBorders>
              <w:top w:val="single" w:sz="4" w:space="0" w:color="auto"/>
              <w:left w:val="single" w:sz="4" w:space="0" w:color="auto"/>
              <w:bottom w:val="single" w:sz="4" w:space="0" w:color="auto"/>
              <w:right w:val="single" w:sz="12"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61</w:t>
            </w:r>
          </w:p>
        </w:tc>
        <w:tc>
          <w:tcPr>
            <w:tcW w:w="1288" w:type="dxa"/>
            <w:tcBorders>
              <w:left w:val="single" w:sz="12"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919</w:t>
            </w:r>
          </w:p>
        </w:tc>
        <w:tc>
          <w:tcPr>
            <w:tcW w:w="851" w:type="dxa"/>
            <w:vAlign w:val="bottom"/>
          </w:tcPr>
          <w:p w:rsidR="00D71107" w:rsidRDefault="00D71107" w:rsidP="00893907">
            <w:pPr>
              <w:jc w:val="center"/>
              <w:rPr>
                <w:rFonts w:ascii="Arial" w:hAnsi="Arial" w:cs="Arial"/>
                <w:sz w:val="20"/>
                <w:szCs w:val="20"/>
              </w:rPr>
            </w:pPr>
            <w:r>
              <w:rPr>
                <w:rFonts w:ascii="Arial" w:hAnsi="Arial" w:cs="Arial"/>
                <w:sz w:val="20"/>
                <w:szCs w:val="20"/>
              </w:rPr>
              <w:t>10</w:t>
            </w:r>
          </w:p>
        </w:tc>
        <w:tc>
          <w:tcPr>
            <w:tcW w:w="857" w:type="dxa"/>
            <w:vAlign w:val="bottom"/>
          </w:tcPr>
          <w:p w:rsidR="00D71107" w:rsidRDefault="00D71107" w:rsidP="00893907">
            <w:pPr>
              <w:jc w:val="center"/>
              <w:rPr>
                <w:rFonts w:ascii="Arial" w:hAnsi="Arial" w:cs="Arial"/>
                <w:sz w:val="20"/>
                <w:szCs w:val="20"/>
              </w:rPr>
            </w:pPr>
            <w:r>
              <w:rPr>
                <w:rFonts w:ascii="Arial" w:hAnsi="Arial" w:cs="Arial"/>
                <w:sz w:val="20"/>
                <w:szCs w:val="20"/>
              </w:rPr>
              <w:t>1,7</w:t>
            </w:r>
          </w:p>
        </w:tc>
        <w:tc>
          <w:tcPr>
            <w:tcW w:w="986" w:type="dxa"/>
            <w:vAlign w:val="bottom"/>
          </w:tcPr>
          <w:p w:rsidR="00D71107" w:rsidRDefault="00D71107" w:rsidP="00893907">
            <w:pPr>
              <w:jc w:val="center"/>
              <w:rPr>
                <w:rFonts w:ascii="Arial" w:hAnsi="Arial" w:cs="Arial"/>
                <w:sz w:val="20"/>
                <w:szCs w:val="20"/>
              </w:rPr>
            </w:pPr>
            <w:r>
              <w:rPr>
                <w:rFonts w:ascii="Arial" w:hAnsi="Arial" w:cs="Arial"/>
                <w:sz w:val="20"/>
                <w:szCs w:val="20"/>
              </w:rPr>
              <w:t>1,3</w:t>
            </w:r>
          </w:p>
        </w:tc>
      </w:tr>
      <w:tr w:rsidR="00D71107" w:rsidTr="000C1D36">
        <w:trPr>
          <w:trHeight w:val="340"/>
        </w:trPr>
        <w:tc>
          <w:tcPr>
            <w:tcW w:w="2181" w:type="dxa"/>
            <w:vAlign w:val="bottom"/>
          </w:tcPr>
          <w:p w:rsidR="00D71107" w:rsidRDefault="00D71107" w:rsidP="00D71107">
            <w:pPr>
              <w:rPr>
                <w:rFonts w:ascii="Arial" w:hAnsi="Arial" w:cs="Arial"/>
                <w:sz w:val="20"/>
                <w:szCs w:val="20"/>
              </w:rPr>
            </w:pPr>
            <w:r>
              <w:rPr>
                <w:rFonts w:ascii="Arial" w:hAnsi="Arial" w:cs="Arial"/>
                <w:sz w:val="20"/>
                <w:szCs w:val="20"/>
              </w:rPr>
              <w:t xml:space="preserve">Regensburg </w:t>
            </w:r>
          </w:p>
        </w:tc>
        <w:tc>
          <w:tcPr>
            <w:tcW w:w="1149" w:type="dxa"/>
            <w:vAlign w:val="bottom"/>
          </w:tcPr>
          <w:p w:rsidR="00D71107" w:rsidRDefault="00D71107" w:rsidP="00893907">
            <w:pPr>
              <w:jc w:val="center"/>
              <w:rPr>
                <w:rFonts w:ascii="Arial" w:hAnsi="Arial" w:cs="Arial"/>
                <w:sz w:val="20"/>
                <w:szCs w:val="20"/>
              </w:rPr>
            </w:pPr>
            <w:r>
              <w:rPr>
                <w:rFonts w:ascii="Arial" w:hAnsi="Arial" w:cs="Arial"/>
                <w:sz w:val="20"/>
                <w:szCs w:val="20"/>
              </w:rPr>
              <w:t>199.031</w:t>
            </w:r>
          </w:p>
        </w:tc>
        <w:tc>
          <w:tcPr>
            <w:tcW w:w="1201" w:type="dxa"/>
            <w:tcBorders>
              <w:right w:val="single" w:sz="4"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16.027</w:t>
            </w:r>
          </w:p>
        </w:tc>
        <w:tc>
          <w:tcPr>
            <w:tcW w:w="980" w:type="dxa"/>
            <w:tcBorders>
              <w:top w:val="single" w:sz="4" w:space="0" w:color="auto"/>
              <w:left w:val="single" w:sz="4" w:space="0" w:color="auto"/>
              <w:bottom w:val="single" w:sz="4" w:space="0" w:color="auto"/>
              <w:right w:val="single" w:sz="12"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81</w:t>
            </w:r>
          </w:p>
        </w:tc>
        <w:tc>
          <w:tcPr>
            <w:tcW w:w="1288" w:type="dxa"/>
            <w:tcBorders>
              <w:left w:val="single" w:sz="12"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3.571</w:t>
            </w:r>
          </w:p>
        </w:tc>
        <w:tc>
          <w:tcPr>
            <w:tcW w:w="851" w:type="dxa"/>
            <w:vAlign w:val="bottom"/>
          </w:tcPr>
          <w:p w:rsidR="00D71107" w:rsidRDefault="00D71107" w:rsidP="00893907">
            <w:pPr>
              <w:jc w:val="center"/>
              <w:rPr>
                <w:rFonts w:ascii="Arial" w:hAnsi="Arial" w:cs="Arial"/>
                <w:sz w:val="20"/>
                <w:szCs w:val="20"/>
              </w:rPr>
            </w:pPr>
            <w:r>
              <w:rPr>
                <w:rFonts w:ascii="Arial" w:hAnsi="Arial" w:cs="Arial"/>
                <w:sz w:val="20"/>
                <w:szCs w:val="20"/>
              </w:rPr>
              <w:t>18</w:t>
            </w:r>
          </w:p>
        </w:tc>
        <w:tc>
          <w:tcPr>
            <w:tcW w:w="857" w:type="dxa"/>
            <w:vAlign w:val="bottom"/>
          </w:tcPr>
          <w:p w:rsidR="00D71107" w:rsidRDefault="00D71107" w:rsidP="00893907">
            <w:pPr>
              <w:jc w:val="center"/>
              <w:rPr>
                <w:rFonts w:ascii="Arial" w:hAnsi="Arial" w:cs="Arial"/>
                <w:sz w:val="20"/>
                <w:szCs w:val="20"/>
              </w:rPr>
            </w:pPr>
            <w:r>
              <w:rPr>
                <w:rFonts w:ascii="Arial" w:hAnsi="Arial" w:cs="Arial"/>
                <w:sz w:val="20"/>
                <w:szCs w:val="20"/>
              </w:rPr>
              <w:t>3,5</w:t>
            </w:r>
          </w:p>
        </w:tc>
        <w:tc>
          <w:tcPr>
            <w:tcW w:w="986" w:type="dxa"/>
            <w:vAlign w:val="bottom"/>
          </w:tcPr>
          <w:p w:rsidR="00D71107" w:rsidRDefault="00D71107" w:rsidP="00893907">
            <w:pPr>
              <w:jc w:val="center"/>
              <w:rPr>
                <w:rFonts w:ascii="Arial" w:hAnsi="Arial" w:cs="Arial"/>
                <w:sz w:val="20"/>
                <w:szCs w:val="20"/>
              </w:rPr>
            </w:pPr>
            <w:r>
              <w:rPr>
                <w:rFonts w:ascii="Arial" w:hAnsi="Arial" w:cs="Arial"/>
                <w:sz w:val="20"/>
                <w:szCs w:val="20"/>
              </w:rPr>
              <w:t>2,8</w:t>
            </w:r>
          </w:p>
        </w:tc>
      </w:tr>
      <w:tr w:rsidR="00D71107" w:rsidTr="000C1D36">
        <w:trPr>
          <w:trHeight w:val="340"/>
        </w:trPr>
        <w:tc>
          <w:tcPr>
            <w:tcW w:w="2181" w:type="dxa"/>
            <w:vAlign w:val="bottom"/>
          </w:tcPr>
          <w:p w:rsidR="00D71107" w:rsidRDefault="00D71107" w:rsidP="00D71107">
            <w:pPr>
              <w:rPr>
                <w:rFonts w:ascii="Arial" w:hAnsi="Arial" w:cs="Arial"/>
                <w:sz w:val="20"/>
                <w:szCs w:val="20"/>
              </w:rPr>
            </w:pPr>
            <w:r>
              <w:rPr>
                <w:rFonts w:ascii="Arial" w:hAnsi="Arial" w:cs="Arial"/>
                <w:sz w:val="20"/>
                <w:szCs w:val="20"/>
              </w:rPr>
              <w:t xml:space="preserve">Schwandorf </w:t>
            </w:r>
          </w:p>
        </w:tc>
        <w:tc>
          <w:tcPr>
            <w:tcW w:w="1149" w:type="dxa"/>
            <w:vAlign w:val="bottom"/>
          </w:tcPr>
          <w:p w:rsidR="00D71107" w:rsidRDefault="00D71107" w:rsidP="00893907">
            <w:pPr>
              <w:jc w:val="center"/>
              <w:rPr>
                <w:rFonts w:ascii="Arial" w:hAnsi="Arial" w:cs="Arial"/>
                <w:sz w:val="20"/>
                <w:szCs w:val="20"/>
              </w:rPr>
            </w:pPr>
            <w:r>
              <w:rPr>
                <w:rFonts w:ascii="Arial" w:hAnsi="Arial" w:cs="Arial"/>
                <w:sz w:val="20"/>
                <w:szCs w:val="20"/>
              </w:rPr>
              <w:t>151.955</w:t>
            </w:r>
          </w:p>
        </w:tc>
        <w:tc>
          <w:tcPr>
            <w:tcW w:w="1201" w:type="dxa"/>
            <w:tcBorders>
              <w:right w:val="single" w:sz="4"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12.079</w:t>
            </w:r>
          </w:p>
        </w:tc>
        <w:tc>
          <w:tcPr>
            <w:tcW w:w="980" w:type="dxa"/>
            <w:tcBorders>
              <w:top w:val="single" w:sz="4" w:space="0" w:color="auto"/>
              <w:left w:val="single" w:sz="4" w:space="0" w:color="auto"/>
              <w:bottom w:val="single" w:sz="4" w:space="0" w:color="auto"/>
              <w:right w:val="single" w:sz="12"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79</w:t>
            </w:r>
          </w:p>
        </w:tc>
        <w:tc>
          <w:tcPr>
            <w:tcW w:w="1288" w:type="dxa"/>
            <w:tcBorders>
              <w:left w:val="single" w:sz="12"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5.041</w:t>
            </w:r>
          </w:p>
        </w:tc>
        <w:tc>
          <w:tcPr>
            <w:tcW w:w="851" w:type="dxa"/>
            <w:vAlign w:val="bottom"/>
          </w:tcPr>
          <w:p w:rsidR="00D71107" w:rsidRDefault="00D71107" w:rsidP="00893907">
            <w:pPr>
              <w:jc w:val="center"/>
              <w:rPr>
                <w:rFonts w:ascii="Arial" w:hAnsi="Arial" w:cs="Arial"/>
                <w:sz w:val="20"/>
                <w:szCs w:val="20"/>
              </w:rPr>
            </w:pPr>
            <w:r>
              <w:rPr>
                <w:rFonts w:ascii="Arial" w:hAnsi="Arial" w:cs="Arial"/>
                <w:sz w:val="20"/>
                <w:szCs w:val="20"/>
              </w:rPr>
              <w:t>33</w:t>
            </w:r>
          </w:p>
        </w:tc>
        <w:tc>
          <w:tcPr>
            <w:tcW w:w="857" w:type="dxa"/>
            <w:vAlign w:val="bottom"/>
          </w:tcPr>
          <w:p w:rsidR="00D71107" w:rsidRDefault="00D71107" w:rsidP="00893907">
            <w:pPr>
              <w:jc w:val="center"/>
              <w:rPr>
                <w:rFonts w:ascii="Arial" w:hAnsi="Arial" w:cs="Arial"/>
                <w:sz w:val="20"/>
                <w:szCs w:val="20"/>
              </w:rPr>
            </w:pPr>
            <w:r>
              <w:rPr>
                <w:rFonts w:ascii="Arial" w:hAnsi="Arial" w:cs="Arial"/>
                <w:sz w:val="20"/>
                <w:szCs w:val="20"/>
              </w:rPr>
              <w:t>6,3</w:t>
            </w:r>
          </w:p>
        </w:tc>
        <w:tc>
          <w:tcPr>
            <w:tcW w:w="986" w:type="dxa"/>
            <w:vAlign w:val="bottom"/>
          </w:tcPr>
          <w:p w:rsidR="00D71107" w:rsidRDefault="00D71107" w:rsidP="00893907">
            <w:pPr>
              <w:jc w:val="center"/>
              <w:rPr>
                <w:rFonts w:ascii="Arial" w:hAnsi="Arial" w:cs="Arial"/>
                <w:sz w:val="20"/>
                <w:szCs w:val="20"/>
              </w:rPr>
            </w:pPr>
            <w:r>
              <w:rPr>
                <w:rFonts w:ascii="Arial" w:hAnsi="Arial" w:cs="Arial"/>
                <w:sz w:val="20"/>
                <w:szCs w:val="20"/>
              </w:rPr>
              <w:t>4,5</w:t>
            </w:r>
          </w:p>
        </w:tc>
      </w:tr>
      <w:tr w:rsidR="00D71107" w:rsidTr="000C1D36">
        <w:trPr>
          <w:trHeight w:val="340"/>
        </w:trPr>
        <w:tc>
          <w:tcPr>
            <w:tcW w:w="2181" w:type="dxa"/>
            <w:vAlign w:val="bottom"/>
          </w:tcPr>
          <w:p w:rsidR="00D71107" w:rsidRDefault="00D71107" w:rsidP="00D71107">
            <w:pPr>
              <w:rPr>
                <w:rFonts w:ascii="Arial" w:hAnsi="Arial" w:cs="Arial"/>
                <w:sz w:val="20"/>
                <w:szCs w:val="20"/>
              </w:rPr>
            </w:pPr>
            <w:r>
              <w:rPr>
                <w:rFonts w:ascii="Arial" w:hAnsi="Arial" w:cs="Arial"/>
                <w:sz w:val="20"/>
                <w:szCs w:val="20"/>
              </w:rPr>
              <w:t xml:space="preserve">Tirschenreuth </w:t>
            </w:r>
          </w:p>
        </w:tc>
        <w:tc>
          <w:tcPr>
            <w:tcW w:w="1149" w:type="dxa"/>
            <w:vAlign w:val="bottom"/>
          </w:tcPr>
          <w:p w:rsidR="00D71107" w:rsidRDefault="00D71107" w:rsidP="00893907">
            <w:pPr>
              <w:jc w:val="center"/>
              <w:rPr>
                <w:rFonts w:ascii="Arial" w:hAnsi="Arial" w:cs="Arial"/>
                <w:sz w:val="20"/>
                <w:szCs w:val="20"/>
              </w:rPr>
            </w:pPr>
            <w:r>
              <w:rPr>
                <w:rFonts w:ascii="Arial" w:hAnsi="Arial" w:cs="Arial"/>
                <w:sz w:val="20"/>
                <w:szCs w:val="20"/>
              </w:rPr>
              <w:t>72.121</w:t>
            </w:r>
          </w:p>
        </w:tc>
        <w:tc>
          <w:tcPr>
            <w:tcW w:w="1201" w:type="dxa"/>
            <w:tcBorders>
              <w:right w:val="single" w:sz="4"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34.833</w:t>
            </w:r>
          </w:p>
        </w:tc>
        <w:tc>
          <w:tcPr>
            <w:tcW w:w="980" w:type="dxa"/>
            <w:tcBorders>
              <w:top w:val="single" w:sz="4" w:space="0" w:color="auto"/>
              <w:left w:val="single" w:sz="4" w:space="0" w:color="auto"/>
              <w:bottom w:val="single" w:sz="4" w:space="0" w:color="auto"/>
              <w:right w:val="single" w:sz="12"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483</w:t>
            </w:r>
          </w:p>
        </w:tc>
        <w:tc>
          <w:tcPr>
            <w:tcW w:w="1288" w:type="dxa"/>
            <w:tcBorders>
              <w:left w:val="single" w:sz="12"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2.490</w:t>
            </w:r>
          </w:p>
        </w:tc>
        <w:tc>
          <w:tcPr>
            <w:tcW w:w="851" w:type="dxa"/>
            <w:vAlign w:val="bottom"/>
          </w:tcPr>
          <w:p w:rsidR="00D71107" w:rsidRDefault="00D71107" w:rsidP="00893907">
            <w:pPr>
              <w:jc w:val="center"/>
              <w:rPr>
                <w:rFonts w:ascii="Arial" w:hAnsi="Arial" w:cs="Arial"/>
                <w:sz w:val="20"/>
                <w:szCs w:val="20"/>
              </w:rPr>
            </w:pPr>
            <w:r>
              <w:rPr>
                <w:rFonts w:ascii="Arial" w:hAnsi="Arial" w:cs="Arial"/>
                <w:sz w:val="20"/>
                <w:szCs w:val="20"/>
              </w:rPr>
              <w:t>35</w:t>
            </w:r>
          </w:p>
        </w:tc>
        <w:tc>
          <w:tcPr>
            <w:tcW w:w="857" w:type="dxa"/>
            <w:vAlign w:val="bottom"/>
          </w:tcPr>
          <w:p w:rsidR="00D71107" w:rsidRDefault="00D71107" w:rsidP="00893907">
            <w:pPr>
              <w:jc w:val="center"/>
              <w:rPr>
                <w:rFonts w:ascii="Arial" w:hAnsi="Arial" w:cs="Arial"/>
                <w:sz w:val="20"/>
                <w:szCs w:val="20"/>
              </w:rPr>
            </w:pPr>
            <w:r>
              <w:rPr>
                <w:rFonts w:ascii="Arial" w:hAnsi="Arial" w:cs="Arial"/>
                <w:sz w:val="20"/>
                <w:szCs w:val="20"/>
              </w:rPr>
              <w:t>4,1</w:t>
            </w:r>
          </w:p>
        </w:tc>
        <w:tc>
          <w:tcPr>
            <w:tcW w:w="986" w:type="dxa"/>
            <w:vAlign w:val="bottom"/>
          </w:tcPr>
          <w:p w:rsidR="00D71107" w:rsidRDefault="00D71107" w:rsidP="00893907">
            <w:pPr>
              <w:jc w:val="center"/>
              <w:rPr>
                <w:rFonts w:ascii="Arial" w:hAnsi="Arial" w:cs="Arial"/>
                <w:sz w:val="20"/>
                <w:szCs w:val="20"/>
              </w:rPr>
            </w:pPr>
            <w:r>
              <w:rPr>
                <w:rFonts w:ascii="Arial" w:hAnsi="Arial" w:cs="Arial"/>
                <w:sz w:val="20"/>
                <w:szCs w:val="20"/>
              </w:rPr>
              <w:t>2,5</w:t>
            </w:r>
          </w:p>
        </w:tc>
      </w:tr>
      <w:tr w:rsidR="00D71107" w:rsidTr="000C1D36">
        <w:trPr>
          <w:trHeight w:val="340"/>
        </w:trPr>
        <w:tc>
          <w:tcPr>
            <w:tcW w:w="2181" w:type="dxa"/>
            <w:vAlign w:val="bottom"/>
          </w:tcPr>
          <w:p w:rsidR="00D71107" w:rsidRDefault="00D71107" w:rsidP="00D71107">
            <w:pPr>
              <w:rPr>
                <w:rFonts w:ascii="Arial" w:hAnsi="Arial" w:cs="Arial"/>
                <w:sz w:val="20"/>
                <w:szCs w:val="20"/>
              </w:rPr>
            </w:pPr>
            <w:r>
              <w:rPr>
                <w:rFonts w:ascii="Arial" w:hAnsi="Arial" w:cs="Arial"/>
                <w:sz w:val="20"/>
                <w:szCs w:val="20"/>
              </w:rPr>
              <w:t> </w:t>
            </w:r>
            <w:r w:rsidR="00A946C4">
              <w:rPr>
                <w:rFonts w:ascii="Arial" w:hAnsi="Arial" w:cs="Arial"/>
                <w:sz w:val="20"/>
                <w:szCs w:val="20"/>
              </w:rPr>
              <w:t>Summe/Durchschnitt</w:t>
            </w:r>
          </w:p>
        </w:tc>
        <w:tc>
          <w:tcPr>
            <w:tcW w:w="1149" w:type="dxa"/>
            <w:vAlign w:val="bottom"/>
          </w:tcPr>
          <w:p w:rsidR="00D71107" w:rsidRDefault="00D71107" w:rsidP="00893907">
            <w:pPr>
              <w:jc w:val="center"/>
              <w:rPr>
                <w:rFonts w:ascii="Arial" w:hAnsi="Arial" w:cs="Arial"/>
                <w:sz w:val="20"/>
                <w:szCs w:val="20"/>
              </w:rPr>
            </w:pPr>
            <w:r>
              <w:rPr>
                <w:rFonts w:ascii="Arial" w:hAnsi="Arial" w:cs="Arial"/>
                <w:sz w:val="20"/>
                <w:szCs w:val="20"/>
              </w:rPr>
              <w:t>893.107</w:t>
            </w:r>
          </w:p>
        </w:tc>
        <w:tc>
          <w:tcPr>
            <w:tcW w:w="1201" w:type="dxa"/>
            <w:tcBorders>
              <w:right w:val="single" w:sz="4"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94.708</w:t>
            </w:r>
          </w:p>
        </w:tc>
        <w:tc>
          <w:tcPr>
            <w:tcW w:w="980" w:type="dxa"/>
            <w:tcBorders>
              <w:top w:val="single" w:sz="4" w:space="0" w:color="auto"/>
              <w:left w:val="single" w:sz="4" w:space="0" w:color="auto"/>
              <w:bottom w:val="single" w:sz="4" w:space="0" w:color="auto"/>
              <w:right w:val="single" w:sz="12" w:space="0" w:color="auto"/>
            </w:tcBorders>
            <w:vAlign w:val="bottom"/>
          </w:tcPr>
          <w:p w:rsidR="00D71107" w:rsidRDefault="00D71107" w:rsidP="00893907">
            <w:pPr>
              <w:jc w:val="center"/>
              <w:rPr>
                <w:rFonts w:ascii="Arial" w:hAnsi="Arial" w:cs="Arial"/>
                <w:sz w:val="20"/>
                <w:szCs w:val="20"/>
              </w:rPr>
            </w:pPr>
            <w:r>
              <w:rPr>
                <w:rFonts w:ascii="Arial" w:hAnsi="Arial" w:cs="Arial"/>
                <w:sz w:val="20"/>
                <w:szCs w:val="20"/>
              </w:rPr>
              <w:t>106</w:t>
            </w:r>
          </w:p>
        </w:tc>
        <w:tc>
          <w:tcPr>
            <w:tcW w:w="1288" w:type="dxa"/>
            <w:tcBorders>
              <w:left w:val="single" w:sz="12" w:space="0" w:color="auto"/>
            </w:tcBorders>
            <w:vAlign w:val="bottom"/>
          </w:tcPr>
          <w:p w:rsidR="00D71107" w:rsidRDefault="00D71107" w:rsidP="00893907">
            <w:pPr>
              <w:jc w:val="center"/>
              <w:rPr>
                <w:rFonts w:ascii="Arial" w:hAnsi="Arial" w:cs="Arial"/>
                <w:color w:val="000000"/>
                <w:sz w:val="20"/>
                <w:szCs w:val="20"/>
              </w:rPr>
            </w:pPr>
            <w:r>
              <w:rPr>
                <w:rFonts w:ascii="Arial" w:hAnsi="Arial" w:cs="Arial"/>
                <w:color w:val="000000"/>
                <w:sz w:val="20"/>
                <w:szCs w:val="20"/>
              </w:rPr>
              <w:t>19.000</w:t>
            </w:r>
          </w:p>
        </w:tc>
        <w:tc>
          <w:tcPr>
            <w:tcW w:w="851" w:type="dxa"/>
            <w:vAlign w:val="bottom"/>
          </w:tcPr>
          <w:p w:rsidR="00D71107" w:rsidRDefault="00D71107" w:rsidP="00893907">
            <w:pPr>
              <w:jc w:val="center"/>
              <w:rPr>
                <w:rFonts w:ascii="Arial" w:hAnsi="Arial" w:cs="Arial"/>
                <w:sz w:val="20"/>
                <w:szCs w:val="20"/>
              </w:rPr>
            </w:pPr>
            <w:r>
              <w:rPr>
                <w:rFonts w:ascii="Arial" w:hAnsi="Arial" w:cs="Arial"/>
                <w:sz w:val="20"/>
                <w:szCs w:val="20"/>
              </w:rPr>
              <w:t>21</w:t>
            </w:r>
          </w:p>
        </w:tc>
        <w:tc>
          <w:tcPr>
            <w:tcW w:w="857" w:type="dxa"/>
            <w:vAlign w:val="bottom"/>
          </w:tcPr>
          <w:p w:rsidR="00D71107" w:rsidRDefault="00D71107" w:rsidP="00893907">
            <w:pPr>
              <w:jc w:val="center"/>
              <w:rPr>
                <w:rFonts w:ascii="Arial" w:hAnsi="Arial" w:cs="Arial"/>
                <w:sz w:val="20"/>
                <w:szCs w:val="20"/>
              </w:rPr>
            </w:pPr>
            <w:r>
              <w:rPr>
                <w:rFonts w:ascii="Arial" w:hAnsi="Arial" w:cs="Arial"/>
                <w:sz w:val="20"/>
                <w:szCs w:val="20"/>
              </w:rPr>
              <w:t>4,3</w:t>
            </w:r>
          </w:p>
        </w:tc>
        <w:tc>
          <w:tcPr>
            <w:tcW w:w="986" w:type="dxa"/>
            <w:vAlign w:val="bottom"/>
          </w:tcPr>
          <w:p w:rsidR="00D71107" w:rsidRDefault="00D71107" w:rsidP="00893907">
            <w:pPr>
              <w:jc w:val="center"/>
              <w:rPr>
                <w:rFonts w:ascii="Arial" w:hAnsi="Arial" w:cs="Arial"/>
                <w:sz w:val="20"/>
                <w:szCs w:val="20"/>
              </w:rPr>
            </w:pPr>
            <w:r>
              <w:rPr>
                <w:rFonts w:ascii="Arial" w:hAnsi="Arial" w:cs="Arial"/>
                <w:sz w:val="20"/>
                <w:szCs w:val="20"/>
              </w:rPr>
              <w:t>3,3</w:t>
            </w:r>
          </w:p>
        </w:tc>
      </w:tr>
    </w:tbl>
    <w:p w:rsidR="00C27123" w:rsidRDefault="00C27123" w:rsidP="00C27123">
      <w:pPr>
        <w:spacing w:before="120"/>
        <w:rPr>
          <w:rFonts w:eastAsia="Times New Roman" w:cstheme="minorHAnsi"/>
          <w:color w:val="000000"/>
          <w:sz w:val="24"/>
          <w:szCs w:val="24"/>
          <w:lang w:eastAsia="de-DE"/>
        </w:rPr>
      </w:pPr>
      <w:r w:rsidRPr="007D11A8">
        <w:rPr>
          <w:rFonts w:eastAsia="Times New Roman" w:cstheme="minorHAnsi"/>
          <w:color w:val="000000"/>
          <w:sz w:val="24"/>
          <w:szCs w:val="24"/>
          <w:lang w:eastAsia="de-DE"/>
        </w:rPr>
        <w:t xml:space="preserve">Die Ursache </w:t>
      </w:r>
      <w:r w:rsidR="00706AFB">
        <w:rPr>
          <w:rFonts w:eastAsia="Times New Roman" w:cstheme="minorHAnsi"/>
          <w:color w:val="000000"/>
          <w:sz w:val="24"/>
          <w:szCs w:val="24"/>
          <w:lang w:eastAsia="de-DE"/>
        </w:rPr>
        <w:t>lag 2023</w:t>
      </w:r>
      <w:r w:rsidRPr="007D11A8">
        <w:rPr>
          <w:rFonts w:eastAsia="Times New Roman" w:cstheme="minorHAnsi"/>
          <w:color w:val="000000"/>
          <w:sz w:val="24"/>
          <w:szCs w:val="24"/>
          <w:lang w:eastAsia="de-DE"/>
        </w:rPr>
        <w:t xml:space="preserve"> </w:t>
      </w:r>
      <w:r w:rsidRPr="00006BEB">
        <w:rPr>
          <w:rFonts w:eastAsia="Times New Roman" w:cstheme="minorHAnsi"/>
          <w:b/>
          <w:color w:val="000000"/>
          <w:sz w:val="24"/>
          <w:szCs w:val="24"/>
          <w:lang w:eastAsia="de-DE"/>
        </w:rPr>
        <w:t>noch nicht</w:t>
      </w:r>
      <w:r w:rsidRPr="007D11A8">
        <w:rPr>
          <w:rFonts w:eastAsia="Times New Roman" w:cstheme="minorHAnsi"/>
          <w:color w:val="000000"/>
          <w:sz w:val="24"/>
          <w:szCs w:val="24"/>
          <w:lang w:eastAsia="de-DE"/>
        </w:rPr>
        <w:t xml:space="preserve"> bei der Verschuldung, obwohl </w:t>
      </w:r>
      <w:r>
        <w:rPr>
          <w:rFonts w:eastAsia="Times New Roman" w:cstheme="minorHAnsi"/>
          <w:color w:val="000000"/>
          <w:sz w:val="24"/>
          <w:szCs w:val="24"/>
          <w:lang w:eastAsia="de-DE"/>
        </w:rPr>
        <w:t>der Landkreis</w:t>
      </w:r>
      <w:r w:rsidRPr="007D11A8">
        <w:rPr>
          <w:rFonts w:eastAsia="Times New Roman" w:cstheme="minorHAnsi"/>
          <w:color w:val="000000"/>
          <w:sz w:val="24"/>
          <w:szCs w:val="24"/>
          <w:lang w:eastAsia="de-DE"/>
        </w:rPr>
        <w:t xml:space="preserve"> </w:t>
      </w:r>
      <w:r w:rsidR="00ED6EF7">
        <w:rPr>
          <w:rFonts w:eastAsia="Times New Roman" w:cstheme="minorHAnsi"/>
          <w:color w:val="000000"/>
          <w:sz w:val="24"/>
          <w:szCs w:val="24"/>
          <w:lang w:eastAsia="de-DE"/>
        </w:rPr>
        <w:t xml:space="preserve">Tirschenreuth </w:t>
      </w:r>
      <w:r w:rsidRPr="007D11A8">
        <w:rPr>
          <w:rFonts w:eastAsia="Times New Roman" w:cstheme="minorHAnsi"/>
          <w:color w:val="000000"/>
          <w:sz w:val="24"/>
          <w:szCs w:val="24"/>
          <w:lang w:eastAsia="de-DE"/>
        </w:rPr>
        <w:t>bereits jetzt in der Oberpfalz die höchsten Schulden je Einwohner hat. Die Schulddienstleistungen je Einw</w:t>
      </w:r>
      <w:r w:rsidR="004F5DBA">
        <w:rPr>
          <w:rFonts w:eastAsia="Times New Roman" w:cstheme="minorHAnsi"/>
          <w:color w:val="000000"/>
          <w:sz w:val="24"/>
          <w:szCs w:val="24"/>
          <w:lang w:eastAsia="de-DE"/>
        </w:rPr>
        <w:t>o</w:t>
      </w:r>
      <w:r w:rsidRPr="007D11A8">
        <w:rPr>
          <w:rFonts w:eastAsia="Times New Roman" w:cstheme="minorHAnsi"/>
          <w:color w:val="000000"/>
          <w:sz w:val="24"/>
          <w:szCs w:val="24"/>
          <w:lang w:eastAsia="de-DE"/>
        </w:rPr>
        <w:t xml:space="preserve">hner </w:t>
      </w:r>
      <w:r w:rsidR="00ED6EF7">
        <w:rPr>
          <w:rFonts w:eastAsia="Times New Roman" w:cstheme="minorHAnsi"/>
          <w:color w:val="000000"/>
          <w:sz w:val="24"/>
          <w:szCs w:val="24"/>
          <w:lang w:eastAsia="de-DE"/>
        </w:rPr>
        <w:t>lagen 2023</w:t>
      </w:r>
      <w:r w:rsidRPr="007D11A8">
        <w:rPr>
          <w:rFonts w:eastAsia="Times New Roman" w:cstheme="minorHAnsi"/>
          <w:color w:val="000000"/>
          <w:sz w:val="24"/>
          <w:szCs w:val="24"/>
          <w:lang w:eastAsia="de-DE"/>
        </w:rPr>
        <w:t xml:space="preserve"> nur </w:t>
      </w:r>
      <w:r w:rsidR="00D95A3F">
        <w:rPr>
          <w:rFonts w:eastAsia="Times New Roman" w:cstheme="minorHAnsi"/>
          <w:color w:val="000000"/>
          <w:sz w:val="24"/>
          <w:szCs w:val="24"/>
          <w:lang w:eastAsia="de-DE"/>
        </w:rPr>
        <w:t xml:space="preserve">wenig </w:t>
      </w:r>
      <w:r w:rsidRPr="007D11A8">
        <w:rPr>
          <w:rFonts w:eastAsia="Times New Roman" w:cstheme="minorHAnsi"/>
          <w:color w:val="000000"/>
          <w:sz w:val="24"/>
          <w:szCs w:val="24"/>
          <w:lang w:eastAsia="de-DE"/>
        </w:rPr>
        <w:t xml:space="preserve">über dem Durchschnitt. </w:t>
      </w:r>
      <w:r>
        <w:rPr>
          <w:rFonts w:eastAsia="Times New Roman" w:cstheme="minorHAnsi"/>
          <w:color w:val="000000"/>
          <w:sz w:val="24"/>
          <w:szCs w:val="24"/>
          <w:lang w:eastAsia="de-DE"/>
        </w:rPr>
        <w:t xml:space="preserve">Durch weitere Schuldaufnahmen werden mit Sicherheit auch die </w:t>
      </w:r>
      <w:r w:rsidR="00D55126">
        <w:rPr>
          <w:rFonts w:eastAsia="Times New Roman" w:cstheme="minorHAnsi"/>
          <w:color w:val="000000"/>
          <w:sz w:val="24"/>
          <w:szCs w:val="24"/>
          <w:lang w:eastAsia="de-DE"/>
        </w:rPr>
        <w:t xml:space="preserve">Schulddienstleistungen </w:t>
      </w:r>
      <w:r w:rsidR="003A2D8B">
        <w:rPr>
          <w:rFonts w:eastAsia="Times New Roman" w:cstheme="minorHAnsi"/>
          <w:color w:val="000000"/>
          <w:sz w:val="24"/>
          <w:szCs w:val="24"/>
          <w:lang w:eastAsia="de-DE"/>
        </w:rPr>
        <w:t xml:space="preserve">weiter </w:t>
      </w:r>
      <w:r w:rsidR="00440A23">
        <w:rPr>
          <w:rFonts w:eastAsia="Times New Roman" w:cstheme="minorHAnsi"/>
          <w:color w:val="000000"/>
          <w:sz w:val="24"/>
          <w:szCs w:val="24"/>
          <w:lang w:eastAsia="de-DE"/>
        </w:rPr>
        <w:t>ansteigen, was den freien Bewegungsspielraum einengen wird</w:t>
      </w:r>
      <w:r w:rsidR="00006BEB">
        <w:rPr>
          <w:rFonts w:eastAsia="Times New Roman" w:cstheme="minorHAnsi"/>
          <w:color w:val="000000"/>
          <w:sz w:val="24"/>
          <w:szCs w:val="24"/>
          <w:lang w:eastAsia="de-DE"/>
        </w:rPr>
        <w:t xml:space="preserve"> und daher in den kommenden Jahren ein weiteres Problem wird</w:t>
      </w:r>
      <w:r>
        <w:rPr>
          <w:rFonts w:eastAsia="Times New Roman" w:cstheme="minorHAnsi"/>
          <w:color w:val="000000"/>
          <w:sz w:val="24"/>
          <w:szCs w:val="24"/>
          <w:lang w:eastAsia="de-DE"/>
        </w:rPr>
        <w:t>.</w:t>
      </w:r>
    </w:p>
    <w:p w:rsidR="000F401F" w:rsidRPr="008F3858" w:rsidRDefault="000F401F" w:rsidP="00175F21">
      <w:pPr>
        <w:spacing w:before="120"/>
        <w:rPr>
          <w:rFonts w:cstheme="minorHAnsi"/>
          <w:b/>
          <w:sz w:val="24"/>
          <w:szCs w:val="24"/>
        </w:rPr>
      </w:pPr>
      <w:r w:rsidRPr="008F3858">
        <w:rPr>
          <w:rFonts w:cstheme="minorHAnsi"/>
          <w:b/>
          <w:sz w:val="24"/>
          <w:szCs w:val="24"/>
        </w:rPr>
        <w:t xml:space="preserve">Der eigentliche Grund </w:t>
      </w:r>
      <w:r w:rsidR="00175F21" w:rsidRPr="008F3858">
        <w:rPr>
          <w:rFonts w:cstheme="minorHAnsi"/>
          <w:b/>
          <w:sz w:val="24"/>
          <w:szCs w:val="24"/>
        </w:rPr>
        <w:t xml:space="preserve">für die derzeitige Finanzsituation </w:t>
      </w:r>
      <w:r w:rsidRPr="008F3858">
        <w:rPr>
          <w:rFonts w:cstheme="minorHAnsi"/>
          <w:b/>
          <w:sz w:val="24"/>
          <w:szCs w:val="24"/>
        </w:rPr>
        <w:t xml:space="preserve">sind die weit über dem Durchschnitt liegenden laufenden Ausgaben des Verwaltungshaushaltes, insbesondere die hohen Personal- und Sachausgaben. </w:t>
      </w:r>
    </w:p>
    <w:p w:rsidR="00B12676" w:rsidRPr="007D11A8" w:rsidRDefault="00B20B2D" w:rsidP="00B12676">
      <w:pPr>
        <w:rPr>
          <w:rFonts w:cstheme="minorHAnsi"/>
          <w:sz w:val="24"/>
          <w:szCs w:val="24"/>
        </w:rPr>
      </w:pPr>
      <w:r w:rsidRPr="007D11A8">
        <w:rPr>
          <w:rFonts w:cstheme="minorHAnsi"/>
          <w:sz w:val="24"/>
          <w:szCs w:val="24"/>
        </w:rPr>
        <w:t>Nach der Gemeinde</w:t>
      </w:r>
      <w:r w:rsidR="00B66775" w:rsidRPr="007D11A8">
        <w:rPr>
          <w:rFonts w:cstheme="minorHAnsi"/>
          <w:sz w:val="24"/>
          <w:szCs w:val="24"/>
        </w:rPr>
        <w:t xml:space="preserve">finanzstatistik 2022 (neuere Zahlen liegen nicht vor) </w:t>
      </w:r>
      <w:r w:rsidR="00730725" w:rsidRPr="007D11A8">
        <w:rPr>
          <w:rFonts w:cstheme="minorHAnsi"/>
          <w:sz w:val="24"/>
          <w:szCs w:val="24"/>
        </w:rPr>
        <w:t>liegen</w:t>
      </w:r>
      <w:r w:rsidR="00B66775" w:rsidRPr="007D11A8">
        <w:rPr>
          <w:rFonts w:cstheme="minorHAnsi"/>
          <w:sz w:val="24"/>
          <w:szCs w:val="24"/>
        </w:rPr>
        <w:t xml:space="preserve"> die Gesamtausgaben</w:t>
      </w:r>
      <w:r w:rsidR="00E84BC1" w:rsidRPr="007D11A8">
        <w:rPr>
          <w:rFonts w:cstheme="minorHAnsi"/>
          <w:sz w:val="24"/>
          <w:szCs w:val="24"/>
        </w:rPr>
        <w:t xml:space="preserve"> </w:t>
      </w:r>
      <w:r w:rsidR="00730725" w:rsidRPr="007D11A8">
        <w:rPr>
          <w:rFonts w:cstheme="minorHAnsi"/>
          <w:sz w:val="24"/>
          <w:szCs w:val="24"/>
        </w:rPr>
        <w:t xml:space="preserve">des </w:t>
      </w:r>
      <w:r w:rsidR="00E84BC1" w:rsidRPr="007D11A8">
        <w:rPr>
          <w:rFonts w:cstheme="minorHAnsi"/>
          <w:sz w:val="24"/>
          <w:szCs w:val="24"/>
        </w:rPr>
        <w:t>Verwaltungshaushaltes</w:t>
      </w:r>
      <w:r w:rsidR="00B66775" w:rsidRPr="007D11A8">
        <w:rPr>
          <w:rFonts w:cstheme="minorHAnsi"/>
          <w:sz w:val="24"/>
          <w:szCs w:val="24"/>
        </w:rPr>
        <w:t xml:space="preserve"> des Landkreises Tirschenreuth</w:t>
      </w:r>
      <w:r w:rsidR="00A946C4">
        <w:rPr>
          <w:rFonts w:cstheme="minorHAnsi"/>
          <w:sz w:val="24"/>
          <w:szCs w:val="24"/>
        </w:rPr>
        <w:t xml:space="preserve"> </w:t>
      </w:r>
      <w:r w:rsidR="00A946C4" w:rsidRPr="007D11A8">
        <w:rPr>
          <w:rFonts w:cstheme="minorHAnsi"/>
          <w:sz w:val="24"/>
          <w:szCs w:val="24"/>
        </w:rPr>
        <w:t xml:space="preserve">(ohne Bezirksumlage) </w:t>
      </w:r>
      <w:r w:rsidR="00B66775" w:rsidRPr="007D11A8">
        <w:rPr>
          <w:rFonts w:cstheme="minorHAnsi"/>
          <w:sz w:val="24"/>
          <w:szCs w:val="24"/>
        </w:rPr>
        <w:t>bei 996,07 €/Einwohner</w:t>
      </w:r>
      <w:r w:rsidR="000F401F">
        <w:rPr>
          <w:rFonts w:cstheme="minorHAnsi"/>
          <w:sz w:val="24"/>
          <w:szCs w:val="24"/>
        </w:rPr>
        <w:t>. Der Landkreis</w:t>
      </w:r>
      <w:r w:rsidR="00FE15E7">
        <w:rPr>
          <w:rFonts w:cstheme="minorHAnsi"/>
          <w:sz w:val="24"/>
          <w:szCs w:val="24"/>
        </w:rPr>
        <w:t xml:space="preserve"> liegt damit mit Abstand an der Spitze der oberpfälzischen Landkreise</w:t>
      </w:r>
      <w:r w:rsidR="00A946C4">
        <w:rPr>
          <w:rFonts w:cstheme="minorHAnsi"/>
          <w:sz w:val="24"/>
          <w:szCs w:val="24"/>
        </w:rPr>
        <w:t xml:space="preserve"> (Durchschnitt 762,34</w:t>
      </w:r>
      <w:r w:rsidR="00C57165">
        <w:rPr>
          <w:rFonts w:cstheme="minorHAnsi"/>
          <w:sz w:val="24"/>
          <w:szCs w:val="24"/>
        </w:rPr>
        <w:t xml:space="preserve"> €/Einwohner)</w:t>
      </w:r>
      <w:r w:rsidR="00FE15E7">
        <w:rPr>
          <w:rFonts w:cstheme="minorHAnsi"/>
          <w:sz w:val="24"/>
          <w:szCs w:val="24"/>
        </w:rPr>
        <w:t>.</w:t>
      </w:r>
      <w:r w:rsidR="00730725" w:rsidRPr="007D11A8">
        <w:rPr>
          <w:rFonts w:cstheme="minorHAnsi"/>
          <w:sz w:val="24"/>
          <w:szCs w:val="24"/>
        </w:rPr>
        <w:t xml:space="preserve"> </w:t>
      </w:r>
    </w:p>
    <w:p w:rsidR="00EC5D60" w:rsidRDefault="0026179A" w:rsidP="003E2F14">
      <w:pPr>
        <w:rPr>
          <w:rFonts w:cstheme="minorHAnsi"/>
          <w:sz w:val="24"/>
          <w:szCs w:val="24"/>
        </w:rPr>
      </w:pPr>
      <w:r w:rsidRPr="007D11A8">
        <w:rPr>
          <w:rFonts w:cstheme="minorHAnsi"/>
          <w:sz w:val="24"/>
          <w:szCs w:val="24"/>
        </w:rPr>
        <w:t>Bei den Ausgabearten fallen</w:t>
      </w:r>
      <w:r w:rsidR="00FE15E7">
        <w:rPr>
          <w:rFonts w:cstheme="minorHAnsi"/>
          <w:sz w:val="24"/>
          <w:szCs w:val="24"/>
        </w:rPr>
        <w:t xml:space="preserve"> 2022</w:t>
      </w:r>
      <w:r w:rsidRPr="007D11A8">
        <w:rPr>
          <w:rFonts w:cstheme="minorHAnsi"/>
          <w:sz w:val="24"/>
          <w:szCs w:val="24"/>
        </w:rPr>
        <w:t xml:space="preserve"> die überdurchschnittlichen Personalkosten auf. Diese</w:t>
      </w:r>
      <w:r w:rsidR="00847B3F" w:rsidRPr="007D11A8">
        <w:rPr>
          <w:rFonts w:cstheme="minorHAnsi"/>
          <w:sz w:val="24"/>
          <w:szCs w:val="24"/>
        </w:rPr>
        <w:t xml:space="preserve"> betr</w:t>
      </w:r>
      <w:r w:rsidR="00941A3C" w:rsidRPr="007D11A8">
        <w:rPr>
          <w:rFonts w:cstheme="minorHAnsi"/>
          <w:sz w:val="24"/>
          <w:szCs w:val="24"/>
        </w:rPr>
        <w:t>u</w:t>
      </w:r>
      <w:r w:rsidR="00847B3F" w:rsidRPr="007D11A8">
        <w:rPr>
          <w:rFonts w:cstheme="minorHAnsi"/>
          <w:sz w:val="24"/>
          <w:szCs w:val="24"/>
        </w:rPr>
        <w:t xml:space="preserve">gen </w:t>
      </w:r>
      <w:r w:rsidR="001E6632" w:rsidRPr="007D11A8">
        <w:rPr>
          <w:rFonts w:cstheme="minorHAnsi"/>
          <w:sz w:val="24"/>
          <w:szCs w:val="24"/>
        </w:rPr>
        <w:t>240,76 €/</w:t>
      </w:r>
      <w:proofErr w:type="spellStart"/>
      <w:r w:rsidR="001E6632" w:rsidRPr="007D11A8">
        <w:rPr>
          <w:rFonts w:cstheme="minorHAnsi"/>
          <w:sz w:val="24"/>
          <w:szCs w:val="24"/>
        </w:rPr>
        <w:t>Einw</w:t>
      </w:r>
      <w:proofErr w:type="spellEnd"/>
      <w:r w:rsidR="00FE15E7">
        <w:rPr>
          <w:rFonts w:cstheme="minorHAnsi"/>
          <w:sz w:val="24"/>
          <w:szCs w:val="24"/>
        </w:rPr>
        <w:t>.</w:t>
      </w:r>
      <w:r w:rsidR="00263B9A">
        <w:rPr>
          <w:rFonts w:cstheme="minorHAnsi"/>
          <w:sz w:val="24"/>
          <w:szCs w:val="24"/>
        </w:rPr>
        <w:t xml:space="preserve">, d.s. von </w:t>
      </w:r>
      <w:r w:rsidR="00C57165">
        <w:rPr>
          <w:rFonts w:cstheme="minorHAnsi"/>
          <w:sz w:val="24"/>
          <w:szCs w:val="24"/>
        </w:rPr>
        <w:t xml:space="preserve">allen </w:t>
      </w:r>
      <w:r w:rsidR="00263B9A">
        <w:rPr>
          <w:rFonts w:cstheme="minorHAnsi"/>
          <w:sz w:val="24"/>
          <w:szCs w:val="24"/>
        </w:rPr>
        <w:t>oberpfälzischen Landkreisen</w:t>
      </w:r>
      <w:r w:rsidR="00C57165" w:rsidRPr="00C57165">
        <w:rPr>
          <w:rFonts w:cstheme="minorHAnsi"/>
          <w:sz w:val="24"/>
          <w:szCs w:val="24"/>
        </w:rPr>
        <w:t xml:space="preserve"> </w:t>
      </w:r>
      <w:r w:rsidR="00C57165">
        <w:rPr>
          <w:rFonts w:cstheme="minorHAnsi"/>
          <w:sz w:val="24"/>
          <w:szCs w:val="24"/>
        </w:rPr>
        <w:t>die höchsten</w:t>
      </w:r>
      <w:r w:rsidR="00263B9A">
        <w:rPr>
          <w:rFonts w:cstheme="minorHAnsi"/>
          <w:sz w:val="24"/>
          <w:szCs w:val="24"/>
        </w:rPr>
        <w:t xml:space="preserve">. </w:t>
      </w:r>
      <w:r w:rsidR="00263B9A">
        <w:rPr>
          <w:rFonts w:cstheme="minorHAnsi"/>
          <w:sz w:val="24"/>
          <w:szCs w:val="24"/>
        </w:rPr>
        <w:br/>
      </w:r>
      <w:r w:rsidR="00FE15E7">
        <w:rPr>
          <w:rFonts w:cstheme="minorHAnsi"/>
          <w:sz w:val="24"/>
          <w:szCs w:val="24"/>
        </w:rPr>
        <w:t>G</w:t>
      </w:r>
      <w:r w:rsidR="00941A3C" w:rsidRPr="007D11A8">
        <w:rPr>
          <w:rFonts w:cstheme="minorHAnsi"/>
          <w:sz w:val="24"/>
          <w:szCs w:val="24"/>
        </w:rPr>
        <w:t>egenüber dem</w:t>
      </w:r>
      <w:r w:rsidR="001E6632" w:rsidRPr="007D11A8">
        <w:rPr>
          <w:rFonts w:cstheme="minorHAnsi"/>
          <w:sz w:val="24"/>
          <w:szCs w:val="24"/>
        </w:rPr>
        <w:t xml:space="preserve"> oberpfälz</w:t>
      </w:r>
      <w:r w:rsidR="00BF42F3" w:rsidRPr="007D11A8">
        <w:rPr>
          <w:rFonts w:cstheme="minorHAnsi"/>
          <w:sz w:val="24"/>
          <w:szCs w:val="24"/>
        </w:rPr>
        <w:t xml:space="preserve">ischen </w:t>
      </w:r>
      <w:r w:rsidR="003C15D9" w:rsidRPr="007D11A8">
        <w:rPr>
          <w:rFonts w:cstheme="minorHAnsi"/>
          <w:sz w:val="24"/>
          <w:szCs w:val="24"/>
        </w:rPr>
        <w:t>Landkreisd</w:t>
      </w:r>
      <w:r w:rsidR="001E6632" w:rsidRPr="007D11A8">
        <w:rPr>
          <w:rFonts w:cstheme="minorHAnsi"/>
          <w:sz w:val="24"/>
          <w:szCs w:val="24"/>
        </w:rPr>
        <w:t>urchschnitt</w:t>
      </w:r>
      <w:r w:rsidR="00941A3C" w:rsidRPr="007D11A8">
        <w:rPr>
          <w:rFonts w:cstheme="minorHAnsi"/>
          <w:sz w:val="24"/>
          <w:szCs w:val="24"/>
        </w:rPr>
        <w:t xml:space="preserve"> (= 199,44</w:t>
      </w:r>
      <w:r w:rsidR="001E6632" w:rsidRPr="007D11A8">
        <w:rPr>
          <w:rFonts w:cstheme="minorHAnsi"/>
          <w:sz w:val="24"/>
          <w:szCs w:val="24"/>
        </w:rPr>
        <w:t xml:space="preserve"> €/Einwohner</w:t>
      </w:r>
      <w:r w:rsidR="00941A3C" w:rsidRPr="007D11A8">
        <w:rPr>
          <w:rFonts w:cstheme="minorHAnsi"/>
          <w:sz w:val="24"/>
          <w:szCs w:val="24"/>
        </w:rPr>
        <w:t>)</w:t>
      </w:r>
      <w:r w:rsidR="00FE15E7">
        <w:rPr>
          <w:rFonts w:cstheme="minorHAnsi"/>
          <w:sz w:val="24"/>
          <w:szCs w:val="24"/>
        </w:rPr>
        <w:t xml:space="preserve"> errechnet sich</w:t>
      </w:r>
      <w:r w:rsidR="00F445E3">
        <w:rPr>
          <w:rFonts w:cstheme="minorHAnsi"/>
          <w:sz w:val="24"/>
          <w:szCs w:val="24"/>
        </w:rPr>
        <w:t xml:space="preserve"> hier</w:t>
      </w:r>
      <w:r w:rsidR="00941A3C" w:rsidRPr="007D11A8">
        <w:rPr>
          <w:rFonts w:cstheme="minorHAnsi"/>
          <w:sz w:val="24"/>
          <w:szCs w:val="24"/>
        </w:rPr>
        <w:t xml:space="preserve"> </w:t>
      </w:r>
      <w:r w:rsidR="002D7EA8" w:rsidRPr="007D11A8">
        <w:rPr>
          <w:rFonts w:cstheme="minorHAnsi"/>
          <w:sz w:val="24"/>
          <w:szCs w:val="24"/>
        </w:rPr>
        <w:t xml:space="preserve">insgesamt </w:t>
      </w:r>
      <w:r w:rsidR="008B1ADB" w:rsidRPr="007D11A8">
        <w:rPr>
          <w:rFonts w:cstheme="minorHAnsi"/>
          <w:sz w:val="24"/>
          <w:szCs w:val="24"/>
        </w:rPr>
        <w:t>eine Mehrbelastung</w:t>
      </w:r>
      <w:r w:rsidR="00941A3C" w:rsidRPr="007D11A8">
        <w:rPr>
          <w:rFonts w:cstheme="minorHAnsi"/>
          <w:sz w:val="24"/>
          <w:szCs w:val="24"/>
        </w:rPr>
        <w:t xml:space="preserve"> von 2,9</w:t>
      </w:r>
      <w:r w:rsidR="00620019">
        <w:rPr>
          <w:rFonts w:cstheme="minorHAnsi"/>
          <w:sz w:val="24"/>
          <w:szCs w:val="24"/>
        </w:rPr>
        <w:t>5</w:t>
      </w:r>
      <w:r w:rsidR="00941A3C" w:rsidRPr="007D11A8">
        <w:rPr>
          <w:rFonts w:cstheme="minorHAnsi"/>
          <w:sz w:val="24"/>
          <w:szCs w:val="24"/>
        </w:rPr>
        <w:t xml:space="preserve"> </w:t>
      </w:r>
      <w:proofErr w:type="spellStart"/>
      <w:r w:rsidR="00941A3C" w:rsidRPr="007D11A8">
        <w:rPr>
          <w:rFonts w:cstheme="minorHAnsi"/>
          <w:sz w:val="24"/>
          <w:szCs w:val="24"/>
        </w:rPr>
        <w:t>Mio</w:t>
      </w:r>
      <w:proofErr w:type="spellEnd"/>
      <w:r w:rsidR="00941A3C" w:rsidRPr="007D11A8">
        <w:rPr>
          <w:rFonts w:cstheme="minorHAnsi"/>
          <w:sz w:val="24"/>
          <w:szCs w:val="24"/>
        </w:rPr>
        <w:t xml:space="preserve"> €</w:t>
      </w:r>
      <w:r w:rsidR="007745BD" w:rsidRPr="007D11A8">
        <w:rPr>
          <w:rFonts w:cstheme="minorHAnsi"/>
          <w:sz w:val="24"/>
          <w:szCs w:val="24"/>
        </w:rPr>
        <w:t xml:space="preserve"> </w:t>
      </w:r>
      <w:r w:rsidR="00CB5732" w:rsidRPr="007D11A8">
        <w:rPr>
          <w:rFonts w:cstheme="minorHAnsi"/>
          <w:sz w:val="24"/>
          <w:szCs w:val="24"/>
        </w:rPr>
        <w:t>(240,76 – 199,44 x 72.194 Einwohner)</w:t>
      </w:r>
      <w:r w:rsidR="00160A9A" w:rsidRPr="007D11A8">
        <w:rPr>
          <w:rFonts w:cstheme="minorHAnsi"/>
          <w:sz w:val="24"/>
          <w:szCs w:val="24"/>
        </w:rPr>
        <w:t xml:space="preserve">, wobei von diesen Mehrbelastungsbetrag auf die Personalkosten der Verwaltung im engeren Sinne </w:t>
      </w:r>
      <w:r w:rsidR="00000DA4" w:rsidRPr="007D11A8">
        <w:rPr>
          <w:rFonts w:cstheme="minorHAnsi"/>
          <w:sz w:val="24"/>
          <w:szCs w:val="24"/>
        </w:rPr>
        <w:t xml:space="preserve">knapp 1,3 </w:t>
      </w:r>
      <w:proofErr w:type="spellStart"/>
      <w:r w:rsidR="00000DA4" w:rsidRPr="007D11A8">
        <w:rPr>
          <w:rFonts w:cstheme="minorHAnsi"/>
          <w:sz w:val="24"/>
          <w:szCs w:val="24"/>
        </w:rPr>
        <w:t>Mio</w:t>
      </w:r>
      <w:proofErr w:type="spellEnd"/>
      <w:r w:rsidR="00000DA4" w:rsidRPr="007D11A8">
        <w:rPr>
          <w:rFonts w:cstheme="minorHAnsi"/>
          <w:sz w:val="24"/>
          <w:szCs w:val="24"/>
        </w:rPr>
        <w:t xml:space="preserve"> € entf</w:t>
      </w:r>
      <w:r w:rsidR="00C57165">
        <w:rPr>
          <w:rFonts w:cstheme="minorHAnsi"/>
          <w:sz w:val="24"/>
          <w:szCs w:val="24"/>
        </w:rPr>
        <w:t>al</w:t>
      </w:r>
      <w:r w:rsidR="00000DA4" w:rsidRPr="007D11A8">
        <w:rPr>
          <w:rFonts w:cstheme="minorHAnsi"/>
          <w:sz w:val="24"/>
          <w:szCs w:val="24"/>
        </w:rPr>
        <w:t xml:space="preserve">len </w:t>
      </w:r>
      <w:r w:rsidR="0041521A" w:rsidRPr="007D11A8">
        <w:rPr>
          <w:rFonts w:cstheme="minorHAnsi"/>
          <w:sz w:val="24"/>
          <w:szCs w:val="24"/>
        </w:rPr>
        <w:t>(</w:t>
      </w:r>
      <w:r w:rsidR="00C57165">
        <w:rPr>
          <w:rFonts w:cstheme="minorHAnsi"/>
          <w:sz w:val="24"/>
          <w:szCs w:val="24"/>
        </w:rPr>
        <w:t xml:space="preserve">Landkreis </w:t>
      </w:r>
      <w:r w:rsidR="0041521A" w:rsidRPr="007D11A8">
        <w:rPr>
          <w:rFonts w:cstheme="minorHAnsi"/>
          <w:sz w:val="24"/>
          <w:szCs w:val="24"/>
        </w:rPr>
        <w:t xml:space="preserve">Tirschenreuth: </w:t>
      </w:r>
      <w:r w:rsidR="0041521A" w:rsidRPr="007D11A8">
        <w:rPr>
          <w:rFonts w:eastAsia="Times New Roman" w:cstheme="minorHAnsi"/>
          <w:sz w:val="24"/>
          <w:szCs w:val="24"/>
          <w:lang w:eastAsia="de-DE"/>
        </w:rPr>
        <w:t>152,26 €/Einwohner; Oberpfalz-Durchschnitt: 134,40 €/Einwohner)</w:t>
      </w:r>
      <w:r w:rsidR="00160A9A" w:rsidRPr="007D11A8">
        <w:rPr>
          <w:rFonts w:cstheme="minorHAnsi"/>
          <w:sz w:val="24"/>
          <w:szCs w:val="24"/>
        </w:rPr>
        <w:t xml:space="preserve">. </w:t>
      </w:r>
      <w:r w:rsidR="00FE15E7">
        <w:rPr>
          <w:rFonts w:cstheme="minorHAnsi"/>
          <w:sz w:val="24"/>
          <w:szCs w:val="24"/>
        </w:rPr>
        <w:t>Tendenz steigend.</w:t>
      </w:r>
    </w:p>
    <w:p w:rsidR="003E2F14" w:rsidRPr="007D11A8" w:rsidRDefault="0066340F" w:rsidP="003E2F14">
      <w:pPr>
        <w:rPr>
          <w:rFonts w:cstheme="minorHAnsi"/>
          <w:sz w:val="24"/>
          <w:szCs w:val="24"/>
        </w:rPr>
      </w:pPr>
      <w:r w:rsidRPr="007D11A8">
        <w:rPr>
          <w:rFonts w:cstheme="minorHAnsi"/>
          <w:sz w:val="24"/>
          <w:szCs w:val="24"/>
        </w:rPr>
        <w:lastRenderedPageBreak/>
        <w:t>Beim laufenden Sachaufwand für 2022 betrug die Mehrbelastung des Landkreises Tirschenreuth (227,91 €</w:t>
      </w:r>
      <w:r w:rsidR="008B7545">
        <w:rPr>
          <w:rFonts w:cstheme="minorHAnsi"/>
          <w:sz w:val="24"/>
          <w:szCs w:val="24"/>
        </w:rPr>
        <w:t>/</w:t>
      </w:r>
      <w:proofErr w:type="spellStart"/>
      <w:r w:rsidR="008B7545">
        <w:rPr>
          <w:rFonts w:cstheme="minorHAnsi"/>
          <w:sz w:val="24"/>
          <w:szCs w:val="24"/>
        </w:rPr>
        <w:t>Einw</w:t>
      </w:r>
      <w:proofErr w:type="spellEnd"/>
      <w:r w:rsidR="008B7545">
        <w:rPr>
          <w:rFonts w:cstheme="minorHAnsi"/>
          <w:sz w:val="24"/>
          <w:szCs w:val="24"/>
        </w:rPr>
        <w:t>.</w:t>
      </w:r>
      <w:r w:rsidRPr="007D11A8">
        <w:rPr>
          <w:rFonts w:cstheme="minorHAnsi"/>
          <w:sz w:val="24"/>
          <w:szCs w:val="24"/>
        </w:rPr>
        <w:t xml:space="preserve">) </w:t>
      </w:r>
      <w:r w:rsidR="001D2101" w:rsidRPr="007D11A8">
        <w:rPr>
          <w:rFonts w:cstheme="minorHAnsi"/>
          <w:sz w:val="24"/>
          <w:szCs w:val="24"/>
        </w:rPr>
        <w:t>gegenüber dem Oberpfalzdurchschnitt (167,96 €/</w:t>
      </w:r>
      <w:proofErr w:type="spellStart"/>
      <w:r w:rsidR="001D2101" w:rsidRPr="007D11A8">
        <w:rPr>
          <w:rFonts w:cstheme="minorHAnsi"/>
          <w:sz w:val="24"/>
          <w:szCs w:val="24"/>
        </w:rPr>
        <w:t>Einw</w:t>
      </w:r>
      <w:proofErr w:type="spellEnd"/>
      <w:r w:rsidR="008B7545">
        <w:rPr>
          <w:rFonts w:cstheme="minorHAnsi"/>
          <w:sz w:val="24"/>
          <w:szCs w:val="24"/>
        </w:rPr>
        <w:t>.</w:t>
      </w:r>
      <w:r w:rsidR="001D2101" w:rsidRPr="007D11A8">
        <w:rPr>
          <w:rFonts w:cstheme="minorHAnsi"/>
          <w:sz w:val="24"/>
          <w:szCs w:val="24"/>
        </w:rPr>
        <w:t xml:space="preserve">) insgesamt 4,33 </w:t>
      </w:r>
      <w:proofErr w:type="spellStart"/>
      <w:r w:rsidR="001D2101" w:rsidRPr="007D11A8">
        <w:rPr>
          <w:rFonts w:cstheme="minorHAnsi"/>
          <w:sz w:val="24"/>
          <w:szCs w:val="24"/>
        </w:rPr>
        <w:t>Mio</w:t>
      </w:r>
      <w:proofErr w:type="spellEnd"/>
      <w:r w:rsidR="001D2101" w:rsidRPr="007D11A8">
        <w:rPr>
          <w:rFonts w:cstheme="minorHAnsi"/>
          <w:sz w:val="24"/>
          <w:szCs w:val="24"/>
        </w:rPr>
        <w:t xml:space="preserve"> €</w:t>
      </w:r>
      <w:r w:rsidR="0026179A" w:rsidRPr="007D11A8">
        <w:rPr>
          <w:rFonts w:cstheme="minorHAnsi"/>
          <w:sz w:val="24"/>
          <w:szCs w:val="24"/>
        </w:rPr>
        <w:t>.</w:t>
      </w:r>
      <w:r w:rsidR="00CB5732" w:rsidRPr="007D11A8">
        <w:rPr>
          <w:rFonts w:cstheme="minorHAnsi"/>
          <w:sz w:val="24"/>
          <w:szCs w:val="24"/>
        </w:rPr>
        <w:t xml:space="preserve"> </w:t>
      </w:r>
    </w:p>
    <w:p w:rsidR="00C27123" w:rsidRDefault="00000DA4" w:rsidP="003E2F14">
      <w:pPr>
        <w:rPr>
          <w:rFonts w:eastAsia="Times New Roman" w:cstheme="minorHAnsi"/>
          <w:color w:val="000000"/>
          <w:sz w:val="24"/>
          <w:szCs w:val="24"/>
          <w:lang w:eastAsia="de-DE"/>
        </w:rPr>
      </w:pPr>
      <w:r>
        <w:rPr>
          <w:rFonts w:eastAsia="Times New Roman" w:cstheme="minorHAnsi"/>
          <w:color w:val="000000"/>
          <w:sz w:val="24"/>
          <w:szCs w:val="24"/>
          <w:lang w:eastAsia="de-DE"/>
        </w:rPr>
        <w:t>Der Landkreis Tirschenreuth nimmt auch bei den</w:t>
      </w:r>
      <w:r w:rsidR="00AF7E4F">
        <w:rPr>
          <w:rFonts w:eastAsia="Times New Roman" w:cstheme="minorHAnsi"/>
          <w:color w:val="000000"/>
          <w:sz w:val="24"/>
          <w:szCs w:val="24"/>
          <w:lang w:eastAsia="de-DE"/>
        </w:rPr>
        <w:t xml:space="preserve"> meisten der</w:t>
      </w:r>
      <w:r>
        <w:rPr>
          <w:rFonts w:eastAsia="Times New Roman" w:cstheme="minorHAnsi"/>
          <w:color w:val="000000"/>
          <w:sz w:val="24"/>
          <w:szCs w:val="24"/>
          <w:lang w:eastAsia="de-DE"/>
        </w:rPr>
        <w:t xml:space="preserve"> übrigen Ausgabearten den Spitzenplatz unter den oberpfälzischen Landkreisen ein</w:t>
      </w:r>
      <w:r w:rsidR="00013F66" w:rsidRPr="007D11A8">
        <w:rPr>
          <w:rFonts w:eastAsia="Times New Roman" w:cstheme="minorHAnsi"/>
          <w:color w:val="000000"/>
          <w:sz w:val="24"/>
          <w:szCs w:val="24"/>
          <w:lang w:eastAsia="de-DE"/>
        </w:rPr>
        <w:t xml:space="preserve">. </w:t>
      </w:r>
    </w:p>
    <w:p w:rsidR="000B0124" w:rsidRDefault="000B0124" w:rsidP="003E2F14">
      <w:pPr>
        <w:rPr>
          <w:rFonts w:eastAsia="Times New Roman" w:cstheme="minorHAnsi"/>
          <w:color w:val="000000"/>
          <w:sz w:val="24"/>
          <w:szCs w:val="24"/>
          <w:lang w:eastAsia="de-DE"/>
        </w:rPr>
      </w:pPr>
      <w:r w:rsidRPr="007D11A8">
        <w:rPr>
          <w:rFonts w:eastAsia="Times New Roman" w:cstheme="minorHAnsi"/>
          <w:color w:val="000000"/>
          <w:sz w:val="24"/>
          <w:szCs w:val="24"/>
          <w:lang w:eastAsia="de-DE"/>
        </w:rPr>
        <w:t xml:space="preserve">Die hohen </w:t>
      </w:r>
      <w:r w:rsidR="008B7545">
        <w:rPr>
          <w:rFonts w:eastAsia="Times New Roman" w:cstheme="minorHAnsi"/>
          <w:color w:val="000000"/>
          <w:sz w:val="24"/>
          <w:szCs w:val="24"/>
          <w:lang w:eastAsia="de-DE"/>
        </w:rPr>
        <w:t>Ausgaben des</w:t>
      </w:r>
      <w:r w:rsidRPr="007D11A8">
        <w:rPr>
          <w:rFonts w:eastAsia="Times New Roman" w:cstheme="minorHAnsi"/>
          <w:color w:val="000000"/>
          <w:sz w:val="24"/>
          <w:szCs w:val="24"/>
          <w:lang w:eastAsia="de-DE"/>
        </w:rPr>
        <w:t xml:space="preserve"> Verwaltungshaushalt</w:t>
      </w:r>
      <w:r w:rsidR="008B7545">
        <w:rPr>
          <w:rFonts w:eastAsia="Times New Roman" w:cstheme="minorHAnsi"/>
          <w:color w:val="000000"/>
          <w:sz w:val="24"/>
          <w:szCs w:val="24"/>
          <w:lang w:eastAsia="de-DE"/>
        </w:rPr>
        <w:t>es</w:t>
      </w:r>
      <w:r w:rsidRPr="007D11A8">
        <w:rPr>
          <w:rFonts w:eastAsia="Times New Roman" w:cstheme="minorHAnsi"/>
          <w:color w:val="000000"/>
          <w:sz w:val="24"/>
          <w:szCs w:val="24"/>
          <w:lang w:eastAsia="de-DE"/>
        </w:rPr>
        <w:t xml:space="preserve"> sind </w:t>
      </w:r>
      <w:r w:rsidR="00006BEB">
        <w:rPr>
          <w:rFonts w:eastAsia="Times New Roman" w:cstheme="minorHAnsi"/>
          <w:color w:val="000000"/>
          <w:sz w:val="24"/>
          <w:szCs w:val="24"/>
          <w:lang w:eastAsia="de-DE"/>
        </w:rPr>
        <w:t>eben</w:t>
      </w:r>
      <w:r w:rsidRPr="007D11A8">
        <w:rPr>
          <w:rFonts w:eastAsia="Times New Roman" w:cstheme="minorHAnsi"/>
          <w:color w:val="000000"/>
          <w:sz w:val="24"/>
          <w:szCs w:val="24"/>
          <w:lang w:eastAsia="de-DE"/>
        </w:rPr>
        <w:t xml:space="preserve"> der Grund, weshalb der Landkreis trotz der Rekordeinnahmen wenig Eigenmittel für Investitionen zur Verfügung stellen kann.</w:t>
      </w:r>
    </w:p>
    <w:p w:rsidR="00AC23D5" w:rsidRDefault="00217A0F" w:rsidP="00217A0F">
      <w:pPr>
        <w:rPr>
          <w:rFonts w:eastAsia="Times New Roman" w:cstheme="minorHAnsi"/>
          <w:color w:val="000000"/>
          <w:sz w:val="24"/>
          <w:szCs w:val="24"/>
          <w:lang w:eastAsia="de-DE"/>
        </w:rPr>
      </w:pPr>
      <w:r w:rsidRPr="007D11A8">
        <w:rPr>
          <w:rFonts w:eastAsia="Times New Roman" w:cstheme="minorHAnsi"/>
          <w:color w:val="000000"/>
          <w:sz w:val="24"/>
          <w:szCs w:val="24"/>
          <w:lang w:eastAsia="de-DE"/>
        </w:rPr>
        <w:t>Der Landkreis sollte sich nicht darauf verlassen, dass der Geldsegen aus Kemnat</w:t>
      </w:r>
      <w:r w:rsidR="00881E52">
        <w:rPr>
          <w:rFonts w:eastAsia="Times New Roman" w:cstheme="minorHAnsi"/>
          <w:color w:val="000000"/>
          <w:sz w:val="24"/>
          <w:szCs w:val="24"/>
          <w:lang w:eastAsia="de-DE"/>
        </w:rPr>
        <w:t>h</w:t>
      </w:r>
      <w:r w:rsidRPr="007D11A8">
        <w:rPr>
          <w:rFonts w:eastAsia="Times New Roman" w:cstheme="minorHAnsi"/>
          <w:color w:val="000000"/>
          <w:sz w:val="24"/>
          <w:szCs w:val="24"/>
          <w:lang w:eastAsia="de-DE"/>
        </w:rPr>
        <w:t xml:space="preserve"> unendlich anhält. </w:t>
      </w:r>
      <w:r w:rsidR="00EC5D60">
        <w:rPr>
          <w:rFonts w:eastAsia="Times New Roman" w:cstheme="minorHAnsi"/>
          <w:color w:val="000000"/>
          <w:sz w:val="24"/>
          <w:szCs w:val="24"/>
          <w:lang w:eastAsia="de-DE"/>
        </w:rPr>
        <w:br/>
      </w:r>
      <w:r w:rsidR="00000DA4">
        <w:rPr>
          <w:rFonts w:eastAsia="Times New Roman" w:cstheme="minorHAnsi"/>
          <w:color w:val="000000"/>
          <w:sz w:val="24"/>
          <w:szCs w:val="24"/>
          <w:lang w:eastAsia="de-DE"/>
        </w:rPr>
        <w:t xml:space="preserve">Es ist sehr unwahrscheinlich, dass </w:t>
      </w:r>
      <w:r w:rsidR="00000DA4" w:rsidRPr="007D11A8">
        <w:rPr>
          <w:rFonts w:eastAsia="Times New Roman" w:cstheme="minorHAnsi"/>
          <w:color w:val="000000"/>
          <w:sz w:val="24"/>
          <w:szCs w:val="24"/>
          <w:lang w:eastAsia="de-DE"/>
        </w:rPr>
        <w:t xml:space="preserve">„Siemens </w:t>
      </w:r>
      <w:proofErr w:type="spellStart"/>
      <w:r w:rsidR="00000DA4" w:rsidRPr="007D11A8">
        <w:rPr>
          <w:rFonts w:eastAsia="Times New Roman" w:cstheme="minorHAnsi"/>
          <w:color w:val="000000"/>
          <w:sz w:val="24"/>
          <w:szCs w:val="24"/>
          <w:lang w:eastAsia="de-DE"/>
        </w:rPr>
        <w:t>Healtineers</w:t>
      </w:r>
      <w:proofErr w:type="spellEnd"/>
      <w:r w:rsidR="00000DA4" w:rsidRPr="007D11A8">
        <w:rPr>
          <w:rFonts w:eastAsia="Times New Roman" w:cstheme="minorHAnsi"/>
          <w:color w:val="000000"/>
          <w:sz w:val="24"/>
          <w:szCs w:val="24"/>
          <w:lang w:eastAsia="de-DE"/>
        </w:rPr>
        <w:t xml:space="preserve">“ </w:t>
      </w:r>
      <w:r w:rsidR="00000DA4">
        <w:rPr>
          <w:rFonts w:eastAsia="Times New Roman" w:cstheme="minorHAnsi"/>
          <w:color w:val="000000"/>
          <w:sz w:val="24"/>
          <w:szCs w:val="24"/>
          <w:lang w:eastAsia="de-DE"/>
        </w:rPr>
        <w:t>den Betrieb in Kemnath einstellt</w:t>
      </w:r>
      <w:r w:rsidR="00DF6D30">
        <w:rPr>
          <w:rFonts w:eastAsia="Times New Roman" w:cstheme="minorHAnsi"/>
          <w:color w:val="000000"/>
          <w:sz w:val="24"/>
          <w:szCs w:val="24"/>
          <w:lang w:eastAsia="de-DE"/>
        </w:rPr>
        <w:t xml:space="preserve"> oder verlegt</w:t>
      </w:r>
      <w:r w:rsidR="00000DA4">
        <w:rPr>
          <w:rFonts w:eastAsia="Times New Roman" w:cstheme="minorHAnsi"/>
          <w:color w:val="000000"/>
          <w:sz w:val="24"/>
          <w:szCs w:val="24"/>
          <w:lang w:eastAsia="de-DE"/>
        </w:rPr>
        <w:t xml:space="preserve">. </w:t>
      </w:r>
      <w:r w:rsidR="00000DA4" w:rsidRPr="007D11A8">
        <w:rPr>
          <w:rFonts w:eastAsia="Times New Roman" w:cstheme="minorHAnsi"/>
          <w:color w:val="000000"/>
          <w:sz w:val="24"/>
          <w:szCs w:val="24"/>
          <w:lang w:eastAsia="de-DE"/>
        </w:rPr>
        <w:t xml:space="preserve">Der Betrieb </w:t>
      </w:r>
      <w:r w:rsidR="00000DA4">
        <w:rPr>
          <w:rFonts w:eastAsia="Times New Roman" w:cstheme="minorHAnsi"/>
          <w:color w:val="000000"/>
          <w:sz w:val="24"/>
          <w:szCs w:val="24"/>
          <w:lang w:eastAsia="de-DE"/>
        </w:rPr>
        <w:t xml:space="preserve">selbst </w:t>
      </w:r>
      <w:r w:rsidR="00000DA4" w:rsidRPr="007D11A8">
        <w:rPr>
          <w:rFonts w:eastAsia="Times New Roman" w:cstheme="minorHAnsi"/>
          <w:color w:val="000000"/>
          <w:sz w:val="24"/>
          <w:szCs w:val="24"/>
          <w:lang w:eastAsia="de-DE"/>
        </w:rPr>
        <w:t xml:space="preserve">bringt </w:t>
      </w:r>
      <w:r w:rsidR="00C27123">
        <w:rPr>
          <w:rFonts w:eastAsia="Times New Roman" w:cstheme="minorHAnsi"/>
          <w:color w:val="000000"/>
          <w:sz w:val="24"/>
          <w:szCs w:val="24"/>
          <w:lang w:eastAsia="de-DE"/>
        </w:rPr>
        <w:t xml:space="preserve">aber </w:t>
      </w:r>
      <w:r w:rsidR="00000DA4" w:rsidRPr="007D11A8">
        <w:rPr>
          <w:rFonts w:eastAsia="Times New Roman" w:cstheme="minorHAnsi"/>
          <w:color w:val="000000"/>
          <w:sz w:val="24"/>
          <w:szCs w:val="24"/>
          <w:lang w:eastAsia="de-DE"/>
        </w:rPr>
        <w:t xml:space="preserve">nicht </w:t>
      </w:r>
      <w:r w:rsidR="00C27123">
        <w:rPr>
          <w:rFonts w:eastAsia="Times New Roman" w:cstheme="minorHAnsi"/>
          <w:color w:val="000000"/>
          <w:sz w:val="24"/>
          <w:szCs w:val="24"/>
          <w:lang w:eastAsia="de-DE"/>
        </w:rPr>
        <w:t>die</w:t>
      </w:r>
      <w:r w:rsidR="00000DA4" w:rsidRPr="007D11A8">
        <w:rPr>
          <w:rFonts w:eastAsia="Times New Roman" w:cstheme="minorHAnsi"/>
          <w:color w:val="000000"/>
          <w:sz w:val="24"/>
          <w:szCs w:val="24"/>
          <w:lang w:eastAsia="de-DE"/>
        </w:rPr>
        <w:t xml:space="preserve"> hohe</w:t>
      </w:r>
      <w:r w:rsidR="00C27123">
        <w:rPr>
          <w:rFonts w:eastAsia="Times New Roman" w:cstheme="minorHAnsi"/>
          <w:color w:val="000000"/>
          <w:sz w:val="24"/>
          <w:szCs w:val="24"/>
          <w:lang w:eastAsia="de-DE"/>
        </w:rPr>
        <w:t>n</w:t>
      </w:r>
      <w:r w:rsidR="00000DA4" w:rsidRPr="007D11A8">
        <w:rPr>
          <w:rFonts w:eastAsia="Times New Roman" w:cstheme="minorHAnsi"/>
          <w:color w:val="000000"/>
          <w:sz w:val="24"/>
          <w:szCs w:val="24"/>
          <w:lang w:eastAsia="de-DE"/>
        </w:rPr>
        <w:t xml:space="preserve"> </w:t>
      </w:r>
      <w:r w:rsidR="00C27123">
        <w:rPr>
          <w:rFonts w:eastAsia="Times New Roman" w:cstheme="minorHAnsi"/>
          <w:color w:val="000000"/>
          <w:sz w:val="24"/>
          <w:szCs w:val="24"/>
          <w:lang w:eastAsia="de-DE"/>
        </w:rPr>
        <w:t>Gewerbesteuer</w:t>
      </w:r>
      <w:r w:rsidR="00000DA4" w:rsidRPr="007D11A8">
        <w:rPr>
          <w:rFonts w:eastAsia="Times New Roman" w:cstheme="minorHAnsi"/>
          <w:color w:val="000000"/>
          <w:sz w:val="24"/>
          <w:szCs w:val="24"/>
          <w:lang w:eastAsia="de-DE"/>
        </w:rPr>
        <w:t>einnahmen.</w:t>
      </w:r>
      <w:r w:rsidR="00000DA4">
        <w:rPr>
          <w:rFonts w:eastAsia="Times New Roman" w:cstheme="minorHAnsi"/>
          <w:color w:val="000000"/>
          <w:sz w:val="24"/>
          <w:szCs w:val="24"/>
          <w:lang w:eastAsia="de-DE"/>
        </w:rPr>
        <w:t xml:space="preserve"> </w:t>
      </w:r>
      <w:r w:rsidR="00EC5D60">
        <w:rPr>
          <w:rFonts w:eastAsia="Times New Roman" w:cstheme="minorHAnsi"/>
          <w:color w:val="000000"/>
          <w:sz w:val="24"/>
          <w:szCs w:val="24"/>
          <w:lang w:eastAsia="de-DE"/>
        </w:rPr>
        <w:br/>
      </w:r>
      <w:r w:rsidR="00000DA4">
        <w:rPr>
          <w:rFonts w:eastAsia="Times New Roman" w:cstheme="minorHAnsi"/>
          <w:color w:val="000000"/>
          <w:sz w:val="24"/>
          <w:szCs w:val="24"/>
          <w:lang w:eastAsia="de-DE"/>
        </w:rPr>
        <w:t xml:space="preserve">Der Grund für die immens hohen Gewerbesteuereinnahmen </w:t>
      </w:r>
      <w:r w:rsidR="00273638">
        <w:rPr>
          <w:rFonts w:eastAsia="Times New Roman" w:cstheme="minorHAnsi"/>
          <w:color w:val="000000"/>
          <w:sz w:val="24"/>
          <w:szCs w:val="24"/>
          <w:lang w:eastAsia="de-DE"/>
        </w:rPr>
        <w:t>ist die Verlegung de</w:t>
      </w:r>
      <w:r w:rsidR="00006BEB">
        <w:rPr>
          <w:rFonts w:eastAsia="Times New Roman" w:cstheme="minorHAnsi"/>
          <w:color w:val="000000"/>
          <w:sz w:val="24"/>
          <w:szCs w:val="24"/>
          <w:lang w:eastAsia="de-DE"/>
        </w:rPr>
        <w:t>r</w:t>
      </w:r>
      <w:r w:rsidR="00273638">
        <w:rPr>
          <w:rFonts w:eastAsia="Times New Roman" w:cstheme="minorHAnsi"/>
          <w:color w:val="000000"/>
          <w:sz w:val="24"/>
          <w:szCs w:val="24"/>
          <w:lang w:eastAsia="de-DE"/>
        </w:rPr>
        <w:t xml:space="preserve"> Firmensitze</w:t>
      </w:r>
      <w:r w:rsidR="00006BEB">
        <w:rPr>
          <w:rFonts w:eastAsia="Times New Roman" w:cstheme="minorHAnsi"/>
          <w:color w:val="000000"/>
          <w:sz w:val="24"/>
          <w:szCs w:val="24"/>
          <w:lang w:eastAsia="de-DE"/>
        </w:rPr>
        <w:t xml:space="preserve"> </w:t>
      </w:r>
      <w:r w:rsidR="00273638">
        <w:rPr>
          <w:rFonts w:eastAsia="Times New Roman" w:cstheme="minorHAnsi"/>
          <w:color w:val="000000"/>
          <w:sz w:val="24"/>
          <w:szCs w:val="24"/>
          <w:lang w:eastAsia="de-DE"/>
        </w:rPr>
        <w:t xml:space="preserve">von </w:t>
      </w:r>
      <w:r w:rsidR="00006BEB" w:rsidRPr="007D11A8">
        <w:rPr>
          <w:rFonts w:eastAsia="Times New Roman" w:cstheme="minorHAnsi"/>
          <w:color w:val="000000"/>
          <w:sz w:val="24"/>
          <w:szCs w:val="24"/>
          <w:lang w:eastAsia="de-DE"/>
        </w:rPr>
        <w:t xml:space="preserve">„Siemens </w:t>
      </w:r>
      <w:proofErr w:type="spellStart"/>
      <w:r w:rsidR="00006BEB" w:rsidRPr="007D11A8">
        <w:rPr>
          <w:rFonts w:eastAsia="Times New Roman" w:cstheme="minorHAnsi"/>
          <w:color w:val="000000"/>
          <w:sz w:val="24"/>
          <w:szCs w:val="24"/>
          <w:lang w:eastAsia="de-DE"/>
        </w:rPr>
        <w:t>Healtineers</w:t>
      </w:r>
      <w:proofErr w:type="spellEnd"/>
      <w:r w:rsidR="00006BEB" w:rsidRPr="007D11A8">
        <w:rPr>
          <w:rFonts w:eastAsia="Times New Roman" w:cstheme="minorHAnsi"/>
          <w:color w:val="000000"/>
          <w:sz w:val="24"/>
          <w:szCs w:val="24"/>
          <w:lang w:eastAsia="de-DE"/>
        </w:rPr>
        <w:t>“</w:t>
      </w:r>
      <w:r w:rsidR="00006BEB">
        <w:rPr>
          <w:rFonts w:eastAsia="Times New Roman" w:cstheme="minorHAnsi"/>
          <w:color w:val="000000"/>
          <w:sz w:val="24"/>
          <w:szCs w:val="24"/>
          <w:lang w:eastAsia="de-DE"/>
        </w:rPr>
        <w:t xml:space="preserve"> und „Siemens Trademark“ </w:t>
      </w:r>
      <w:r w:rsidR="00273638">
        <w:rPr>
          <w:rFonts w:eastAsia="Times New Roman" w:cstheme="minorHAnsi"/>
          <w:color w:val="000000"/>
          <w:sz w:val="24"/>
          <w:szCs w:val="24"/>
          <w:lang w:eastAsia="de-DE"/>
        </w:rPr>
        <w:t xml:space="preserve">nach Kemnath. </w:t>
      </w:r>
      <w:r w:rsidR="00000DA4" w:rsidRPr="007D11A8">
        <w:rPr>
          <w:rFonts w:eastAsia="Times New Roman" w:cstheme="minorHAnsi"/>
          <w:color w:val="000000"/>
          <w:sz w:val="24"/>
          <w:szCs w:val="24"/>
          <w:lang w:eastAsia="de-DE"/>
        </w:rPr>
        <w:t>Es</w:t>
      </w:r>
      <w:r w:rsidRPr="007D11A8">
        <w:rPr>
          <w:rFonts w:eastAsia="Times New Roman" w:cstheme="minorHAnsi"/>
          <w:color w:val="000000"/>
          <w:sz w:val="24"/>
          <w:szCs w:val="24"/>
          <w:lang w:eastAsia="de-DE"/>
        </w:rPr>
        <w:t xml:space="preserve"> ist durchaus denkbar, dass d</w:t>
      </w:r>
      <w:r w:rsidR="00006BEB">
        <w:rPr>
          <w:rFonts w:eastAsia="Times New Roman" w:cstheme="minorHAnsi"/>
          <w:color w:val="000000"/>
          <w:sz w:val="24"/>
          <w:szCs w:val="24"/>
          <w:lang w:eastAsia="de-DE"/>
        </w:rPr>
        <w:t xml:space="preserve">iese </w:t>
      </w:r>
      <w:r w:rsidRPr="007D11A8">
        <w:rPr>
          <w:rFonts w:eastAsia="Times New Roman" w:cstheme="minorHAnsi"/>
          <w:color w:val="000000"/>
          <w:sz w:val="24"/>
          <w:szCs w:val="24"/>
          <w:lang w:eastAsia="de-DE"/>
        </w:rPr>
        <w:t>Firmensitz</w:t>
      </w:r>
      <w:r w:rsidR="00006BEB">
        <w:rPr>
          <w:rFonts w:eastAsia="Times New Roman" w:cstheme="minorHAnsi"/>
          <w:color w:val="000000"/>
          <w:sz w:val="24"/>
          <w:szCs w:val="24"/>
          <w:lang w:eastAsia="de-DE"/>
        </w:rPr>
        <w:t>e</w:t>
      </w:r>
      <w:r w:rsidRPr="007D11A8">
        <w:rPr>
          <w:rFonts w:eastAsia="Times New Roman" w:cstheme="minorHAnsi"/>
          <w:color w:val="000000"/>
          <w:sz w:val="24"/>
          <w:szCs w:val="24"/>
          <w:lang w:eastAsia="de-DE"/>
        </w:rPr>
        <w:t xml:space="preserve"> </w:t>
      </w:r>
      <w:r w:rsidR="0094223E">
        <w:rPr>
          <w:rFonts w:eastAsia="Times New Roman" w:cstheme="minorHAnsi"/>
          <w:color w:val="000000"/>
          <w:sz w:val="24"/>
          <w:szCs w:val="24"/>
          <w:lang w:eastAsia="de-DE"/>
        </w:rPr>
        <w:t xml:space="preserve">einmal </w:t>
      </w:r>
      <w:r w:rsidRPr="007D11A8">
        <w:rPr>
          <w:rFonts w:eastAsia="Times New Roman" w:cstheme="minorHAnsi"/>
          <w:color w:val="000000"/>
          <w:sz w:val="24"/>
          <w:szCs w:val="24"/>
          <w:lang w:eastAsia="de-DE"/>
        </w:rPr>
        <w:t xml:space="preserve">wieder verlegt wird. </w:t>
      </w:r>
      <w:r w:rsidR="00263B9A">
        <w:rPr>
          <w:rFonts w:eastAsia="Times New Roman" w:cstheme="minorHAnsi"/>
          <w:color w:val="000000"/>
          <w:sz w:val="24"/>
          <w:szCs w:val="24"/>
          <w:lang w:eastAsia="de-DE"/>
        </w:rPr>
        <w:br/>
      </w:r>
      <w:r w:rsidRPr="007D11A8">
        <w:rPr>
          <w:rFonts w:eastAsia="Times New Roman" w:cstheme="minorHAnsi"/>
          <w:color w:val="000000"/>
          <w:sz w:val="24"/>
          <w:szCs w:val="24"/>
          <w:lang w:eastAsia="de-DE"/>
        </w:rPr>
        <w:t>Bei einer Firmensitzverlegung würden sich die Umlagegrundlagen der Stadt Kemnath um mindestens 90.000.000 € verringern (Betrag wurde geschätzt).</w:t>
      </w:r>
      <w:r w:rsidR="001B0085">
        <w:rPr>
          <w:rFonts w:eastAsia="Times New Roman" w:cstheme="minorHAnsi"/>
          <w:color w:val="000000"/>
          <w:sz w:val="24"/>
          <w:szCs w:val="24"/>
          <w:lang w:eastAsia="de-DE"/>
        </w:rPr>
        <w:t xml:space="preserve"> </w:t>
      </w:r>
      <w:r w:rsidR="00676925">
        <w:rPr>
          <w:rFonts w:eastAsia="Times New Roman" w:cstheme="minorHAnsi"/>
          <w:color w:val="000000"/>
          <w:sz w:val="24"/>
          <w:szCs w:val="24"/>
          <w:lang w:eastAsia="de-DE"/>
        </w:rPr>
        <w:br/>
      </w:r>
      <w:r w:rsidRPr="007D11A8">
        <w:rPr>
          <w:rFonts w:eastAsia="Times New Roman" w:cstheme="minorHAnsi"/>
          <w:color w:val="000000"/>
          <w:sz w:val="24"/>
          <w:szCs w:val="24"/>
          <w:lang w:eastAsia="de-DE"/>
        </w:rPr>
        <w:t xml:space="preserve">Für den Landkreis Tirschenreuth wäre dies </w:t>
      </w:r>
      <w:r w:rsidR="00AC23D5">
        <w:rPr>
          <w:rFonts w:eastAsia="Times New Roman" w:cstheme="minorHAnsi"/>
          <w:color w:val="000000"/>
          <w:sz w:val="24"/>
          <w:szCs w:val="24"/>
          <w:lang w:eastAsia="de-DE"/>
        </w:rPr>
        <w:t>beim</w:t>
      </w:r>
      <w:r w:rsidR="001552E0">
        <w:rPr>
          <w:rFonts w:eastAsia="Times New Roman" w:cstheme="minorHAnsi"/>
          <w:color w:val="000000"/>
          <w:sz w:val="24"/>
          <w:szCs w:val="24"/>
          <w:lang w:eastAsia="de-DE"/>
        </w:rPr>
        <w:t xml:space="preserve"> </w:t>
      </w:r>
      <w:r w:rsidR="00AC23D5">
        <w:rPr>
          <w:rFonts w:eastAsia="Times New Roman" w:cstheme="minorHAnsi"/>
          <w:color w:val="000000"/>
          <w:sz w:val="24"/>
          <w:szCs w:val="24"/>
          <w:lang w:eastAsia="de-DE"/>
        </w:rPr>
        <w:t>jetzigen Kreis</w:t>
      </w:r>
      <w:r w:rsidR="00676925">
        <w:rPr>
          <w:rFonts w:eastAsia="Times New Roman" w:cstheme="minorHAnsi"/>
          <w:color w:val="000000"/>
          <w:sz w:val="24"/>
          <w:szCs w:val="24"/>
          <w:lang w:eastAsia="de-DE"/>
        </w:rPr>
        <w:t>- und Bezirks</w:t>
      </w:r>
      <w:r w:rsidR="00AC23D5">
        <w:rPr>
          <w:rFonts w:eastAsia="Times New Roman" w:cstheme="minorHAnsi"/>
          <w:color w:val="000000"/>
          <w:sz w:val="24"/>
          <w:szCs w:val="24"/>
          <w:lang w:eastAsia="de-DE"/>
        </w:rPr>
        <w:t>umlage</w:t>
      </w:r>
      <w:r w:rsidR="001552E0">
        <w:rPr>
          <w:rFonts w:eastAsia="Times New Roman" w:cstheme="minorHAnsi"/>
          <w:color w:val="000000"/>
          <w:sz w:val="24"/>
          <w:szCs w:val="24"/>
          <w:lang w:eastAsia="de-DE"/>
        </w:rPr>
        <w:t>s</w:t>
      </w:r>
      <w:r w:rsidR="00AC23D5">
        <w:rPr>
          <w:rFonts w:eastAsia="Times New Roman" w:cstheme="minorHAnsi"/>
          <w:color w:val="000000"/>
          <w:sz w:val="24"/>
          <w:szCs w:val="24"/>
          <w:lang w:eastAsia="de-DE"/>
        </w:rPr>
        <w:t>atz</w:t>
      </w:r>
      <w:r w:rsidR="001552E0">
        <w:rPr>
          <w:rFonts w:eastAsia="Times New Roman" w:cstheme="minorHAnsi"/>
          <w:color w:val="000000"/>
          <w:sz w:val="24"/>
          <w:szCs w:val="24"/>
          <w:lang w:eastAsia="de-DE"/>
        </w:rPr>
        <w:t xml:space="preserve"> </w:t>
      </w:r>
      <w:r w:rsidRPr="007D11A8">
        <w:rPr>
          <w:rFonts w:eastAsia="Times New Roman" w:cstheme="minorHAnsi"/>
          <w:color w:val="000000"/>
          <w:sz w:val="24"/>
          <w:szCs w:val="24"/>
          <w:lang w:eastAsia="de-DE"/>
        </w:rPr>
        <w:t>ein Netto</w:t>
      </w:r>
      <w:r w:rsidR="00AC23D5">
        <w:rPr>
          <w:rFonts w:eastAsia="Times New Roman" w:cstheme="minorHAnsi"/>
          <w:color w:val="000000"/>
          <w:sz w:val="24"/>
          <w:szCs w:val="24"/>
          <w:lang w:eastAsia="de-DE"/>
        </w:rPr>
        <w:t>-E</w:t>
      </w:r>
      <w:r w:rsidRPr="007D11A8">
        <w:rPr>
          <w:rFonts w:eastAsia="Times New Roman" w:cstheme="minorHAnsi"/>
          <w:color w:val="000000"/>
          <w:sz w:val="24"/>
          <w:szCs w:val="24"/>
          <w:lang w:eastAsia="de-DE"/>
        </w:rPr>
        <w:t xml:space="preserve">innahmeverlust von über </w:t>
      </w:r>
      <w:r w:rsidR="00001CE3">
        <w:rPr>
          <w:rFonts w:eastAsia="Times New Roman" w:cstheme="minorHAnsi"/>
          <w:color w:val="000000"/>
          <w:sz w:val="24"/>
          <w:szCs w:val="24"/>
          <w:lang w:eastAsia="de-DE"/>
        </w:rPr>
        <w:t>20</w:t>
      </w:r>
      <w:r w:rsidRPr="007D11A8">
        <w:rPr>
          <w:rFonts w:eastAsia="Times New Roman" w:cstheme="minorHAnsi"/>
          <w:color w:val="000000"/>
          <w:sz w:val="24"/>
          <w:szCs w:val="24"/>
          <w:lang w:eastAsia="de-DE"/>
        </w:rPr>
        <w:t xml:space="preserve"> </w:t>
      </w:r>
      <w:proofErr w:type="spellStart"/>
      <w:r w:rsidRPr="007D11A8">
        <w:rPr>
          <w:rFonts w:eastAsia="Times New Roman" w:cstheme="minorHAnsi"/>
          <w:color w:val="000000"/>
          <w:sz w:val="24"/>
          <w:szCs w:val="24"/>
          <w:lang w:eastAsia="de-DE"/>
        </w:rPr>
        <w:t>Mio</w:t>
      </w:r>
      <w:proofErr w:type="spellEnd"/>
      <w:r w:rsidRPr="007D11A8">
        <w:rPr>
          <w:rFonts w:eastAsia="Times New Roman" w:cstheme="minorHAnsi"/>
          <w:color w:val="000000"/>
          <w:sz w:val="24"/>
          <w:szCs w:val="24"/>
          <w:lang w:eastAsia="de-DE"/>
        </w:rPr>
        <w:t xml:space="preserve"> €. </w:t>
      </w:r>
    </w:p>
    <w:p w:rsidR="00934002" w:rsidRPr="00373832" w:rsidRDefault="00E53AD0" w:rsidP="004F5358">
      <w:pPr>
        <w:spacing w:before="120"/>
        <w:rPr>
          <w:rFonts w:eastAsia="Times New Roman" w:cstheme="minorHAnsi"/>
          <w:b/>
          <w:color w:val="000000"/>
          <w:sz w:val="24"/>
          <w:szCs w:val="24"/>
          <w:lang w:eastAsia="de-DE"/>
        </w:rPr>
      </w:pPr>
      <w:r w:rsidRPr="00373832">
        <w:rPr>
          <w:rFonts w:eastAsia="Times New Roman" w:cstheme="minorHAnsi"/>
          <w:b/>
          <w:color w:val="000000"/>
          <w:sz w:val="24"/>
          <w:szCs w:val="24"/>
          <w:lang w:eastAsia="de-DE"/>
        </w:rPr>
        <w:t xml:space="preserve">Der Gewerbesteuerausfall </w:t>
      </w:r>
      <w:r w:rsidR="00CD20B2">
        <w:rPr>
          <w:rFonts w:eastAsia="Times New Roman" w:cstheme="minorHAnsi"/>
          <w:b/>
          <w:color w:val="000000"/>
          <w:sz w:val="24"/>
          <w:szCs w:val="24"/>
          <w:lang w:eastAsia="de-DE"/>
        </w:rPr>
        <w:t>würde</w:t>
      </w:r>
      <w:r w:rsidRPr="00373832">
        <w:rPr>
          <w:rFonts w:eastAsia="Times New Roman" w:cstheme="minorHAnsi"/>
          <w:b/>
          <w:color w:val="000000"/>
          <w:sz w:val="24"/>
          <w:szCs w:val="24"/>
          <w:lang w:eastAsia="de-DE"/>
        </w:rPr>
        <w:t xml:space="preserve"> sich bei der Stadt Kemnath sofort aus</w:t>
      </w:r>
      <w:r w:rsidR="00CD20B2">
        <w:rPr>
          <w:rFonts w:eastAsia="Times New Roman" w:cstheme="minorHAnsi"/>
          <w:b/>
          <w:color w:val="000000"/>
          <w:sz w:val="24"/>
          <w:szCs w:val="24"/>
          <w:lang w:eastAsia="de-DE"/>
        </w:rPr>
        <w:t>wirken</w:t>
      </w:r>
      <w:r w:rsidRPr="00373832">
        <w:rPr>
          <w:rFonts w:eastAsia="Times New Roman" w:cstheme="minorHAnsi"/>
          <w:b/>
          <w:color w:val="000000"/>
          <w:sz w:val="24"/>
          <w:szCs w:val="24"/>
          <w:lang w:eastAsia="de-DE"/>
        </w:rPr>
        <w:t xml:space="preserve">. Sie hat weiterhin auf 2 Jahre die hohen Kreisumlagen zu zahlen, ohne dass auf der Einnahmenseite ein teilweiser Ausgleich eintritt. Erst nach 2 Jahren erhält die Stadt Kemnath wieder Schlüsselzuweisungen und </w:t>
      </w:r>
      <w:r w:rsidR="00CD20B2">
        <w:rPr>
          <w:rFonts w:eastAsia="Times New Roman" w:cstheme="minorHAnsi"/>
          <w:b/>
          <w:color w:val="000000"/>
          <w:sz w:val="24"/>
          <w:szCs w:val="24"/>
          <w:lang w:eastAsia="de-DE"/>
        </w:rPr>
        <w:t xml:space="preserve">zahlt die niedrigeren Kreisumlagen. Sie </w:t>
      </w:r>
      <w:r w:rsidRPr="00373832">
        <w:rPr>
          <w:rFonts w:eastAsia="Times New Roman" w:cstheme="minorHAnsi"/>
          <w:b/>
          <w:color w:val="000000"/>
          <w:sz w:val="24"/>
          <w:szCs w:val="24"/>
          <w:lang w:eastAsia="de-DE"/>
        </w:rPr>
        <w:t xml:space="preserve">kann den Einnahmeausfall bei der Gewerbesteuer aber nur zu einem ganz geringen Teil kompensieren. </w:t>
      </w:r>
      <w:r w:rsidRPr="00373832">
        <w:rPr>
          <w:rFonts w:eastAsia="Times New Roman" w:cstheme="minorHAnsi"/>
          <w:b/>
          <w:color w:val="000000"/>
          <w:sz w:val="24"/>
          <w:szCs w:val="24"/>
          <w:lang w:eastAsia="de-DE"/>
        </w:rPr>
        <w:br/>
        <w:t xml:space="preserve">Beim Landkreis wirkt sich ein Gewerbesteuerausfall erst </w:t>
      </w:r>
      <w:r w:rsidR="00373832" w:rsidRPr="00373832">
        <w:rPr>
          <w:rFonts w:eastAsia="Times New Roman" w:cstheme="minorHAnsi"/>
          <w:b/>
          <w:color w:val="000000"/>
          <w:sz w:val="24"/>
          <w:szCs w:val="24"/>
          <w:lang w:eastAsia="de-DE"/>
        </w:rPr>
        <w:t xml:space="preserve">nach 2 Jahren aus. Durch die Verringerung der Umlagegrundlagen erhält der Landkreis </w:t>
      </w:r>
      <w:r w:rsidR="00CD20B2">
        <w:rPr>
          <w:rFonts w:eastAsia="Times New Roman" w:cstheme="minorHAnsi"/>
          <w:b/>
          <w:color w:val="000000"/>
          <w:sz w:val="24"/>
          <w:szCs w:val="24"/>
          <w:lang w:eastAsia="de-DE"/>
        </w:rPr>
        <w:t xml:space="preserve">nach 2 Jahren </w:t>
      </w:r>
      <w:r w:rsidR="00373832" w:rsidRPr="00373832">
        <w:rPr>
          <w:rFonts w:eastAsia="Times New Roman" w:cstheme="minorHAnsi"/>
          <w:b/>
          <w:color w:val="000000"/>
          <w:sz w:val="24"/>
          <w:szCs w:val="24"/>
          <w:lang w:eastAsia="de-DE"/>
        </w:rPr>
        <w:t xml:space="preserve">wieder Schlüsselzuweisungen und die Bezirksumlage reduziert sich entsprechend, sodass der </w:t>
      </w:r>
      <w:r w:rsidRPr="00373832">
        <w:rPr>
          <w:rFonts w:eastAsia="Times New Roman" w:cstheme="minorHAnsi"/>
          <w:b/>
          <w:color w:val="000000"/>
          <w:sz w:val="24"/>
          <w:szCs w:val="24"/>
          <w:lang w:eastAsia="de-DE"/>
        </w:rPr>
        <w:t xml:space="preserve">Einnahmeausfall </w:t>
      </w:r>
      <w:r w:rsidR="00373832" w:rsidRPr="00373832">
        <w:rPr>
          <w:rFonts w:eastAsia="Times New Roman" w:cstheme="minorHAnsi"/>
          <w:b/>
          <w:color w:val="000000"/>
          <w:sz w:val="24"/>
          <w:szCs w:val="24"/>
          <w:lang w:eastAsia="de-DE"/>
        </w:rPr>
        <w:t xml:space="preserve">bei der Kreisumlage z.T. kompensiert wird. Werden aber die laufenden Ausgaben des Verwaltungshaushaltes nicht reduziert, würde der Landkreis Tirschenreuth trotzdem die höchste Kreisumlage bei den oberpfälzischen Landkreisen haben, die dann bei ca. 54 v.H. liegen dürfte. </w:t>
      </w:r>
      <w:r w:rsidR="00C4346F">
        <w:rPr>
          <w:rFonts w:eastAsia="Times New Roman" w:cstheme="minorHAnsi"/>
          <w:b/>
          <w:color w:val="000000"/>
          <w:sz w:val="24"/>
          <w:szCs w:val="24"/>
          <w:lang w:eastAsia="de-DE"/>
        </w:rPr>
        <w:br/>
      </w:r>
      <w:r w:rsidR="00373832" w:rsidRPr="00373832">
        <w:rPr>
          <w:rFonts w:eastAsia="Times New Roman" w:cstheme="minorHAnsi"/>
          <w:b/>
          <w:color w:val="000000"/>
          <w:sz w:val="24"/>
          <w:szCs w:val="24"/>
          <w:lang w:eastAsia="de-DE"/>
        </w:rPr>
        <w:t>Derzeit hat der Landkreis Amberg Sulzbach den höchsten Kreisumlagesatz mit 49,90%</w:t>
      </w:r>
      <w:r w:rsidR="00CD20B2">
        <w:rPr>
          <w:rFonts w:eastAsia="Times New Roman" w:cstheme="minorHAnsi"/>
          <w:b/>
          <w:color w:val="000000"/>
          <w:sz w:val="24"/>
          <w:szCs w:val="24"/>
          <w:lang w:eastAsia="de-DE"/>
        </w:rPr>
        <w:t>.</w:t>
      </w:r>
    </w:p>
    <w:p w:rsidR="00262332" w:rsidRDefault="00373832" w:rsidP="00217A0F">
      <w:pPr>
        <w:rPr>
          <w:rFonts w:eastAsia="Times New Roman" w:cstheme="minorHAnsi"/>
          <w:color w:val="000000"/>
          <w:sz w:val="24"/>
          <w:szCs w:val="24"/>
          <w:lang w:eastAsia="de-DE"/>
        </w:rPr>
      </w:pPr>
      <w:r>
        <w:rPr>
          <w:rFonts w:eastAsia="Times New Roman" w:cstheme="minorHAnsi"/>
          <w:color w:val="000000"/>
          <w:sz w:val="24"/>
          <w:szCs w:val="24"/>
          <w:lang w:eastAsia="de-DE"/>
        </w:rPr>
        <w:t>E</w:t>
      </w:r>
      <w:r w:rsidR="000B4030">
        <w:rPr>
          <w:rFonts w:eastAsia="Times New Roman" w:cstheme="minorHAnsi"/>
          <w:color w:val="000000"/>
          <w:sz w:val="24"/>
          <w:szCs w:val="24"/>
          <w:lang w:eastAsia="de-DE"/>
        </w:rPr>
        <w:t>s</w:t>
      </w:r>
      <w:r>
        <w:rPr>
          <w:rFonts w:eastAsia="Times New Roman" w:cstheme="minorHAnsi"/>
          <w:color w:val="000000"/>
          <w:sz w:val="24"/>
          <w:szCs w:val="24"/>
          <w:lang w:eastAsia="de-DE"/>
        </w:rPr>
        <w:t xml:space="preserve"> ist</w:t>
      </w:r>
      <w:r w:rsidR="000B4030">
        <w:rPr>
          <w:rFonts w:eastAsia="Times New Roman" w:cstheme="minorHAnsi"/>
          <w:color w:val="000000"/>
          <w:sz w:val="24"/>
          <w:szCs w:val="24"/>
          <w:lang w:eastAsia="de-DE"/>
        </w:rPr>
        <w:t xml:space="preserve"> unbedingt notwendig, dass der Landkreis </w:t>
      </w:r>
      <w:r w:rsidR="002828D1">
        <w:rPr>
          <w:rFonts w:eastAsia="Times New Roman" w:cstheme="minorHAnsi"/>
          <w:color w:val="000000"/>
          <w:sz w:val="24"/>
          <w:szCs w:val="24"/>
          <w:lang w:eastAsia="de-DE"/>
        </w:rPr>
        <w:t xml:space="preserve">jetzt schon beginnt, </w:t>
      </w:r>
      <w:r w:rsidR="000B4030">
        <w:rPr>
          <w:rFonts w:eastAsia="Times New Roman" w:cstheme="minorHAnsi"/>
          <w:color w:val="000000"/>
          <w:sz w:val="24"/>
          <w:szCs w:val="24"/>
          <w:lang w:eastAsia="de-DE"/>
        </w:rPr>
        <w:t xml:space="preserve">seine laufenden Ausgaben des Verwaltungshaushaltes </w:t>
      </w:r>
      <w:r w:rsidR="002828D1">
        <w:rPr>
          <w:rFonts w:eastAsia="Times New Roman" w:cstheme="minorHAnsi"/>
          <w:color w:val="000000"/>
          <w:sz w:val="24"/>
          <w:szCs w:val="24"/>
          <w:lang w:eastAsia="de-DE"/>
        </w:rPr>
        <w:t>zu reduzieren</w:t>
      </w:r>
      <w:r w:rsidR="000B4030">
        <w:rPr>
          <w:rFonts w:eastAsia="Times New Roman" w:cstheme="minorHAnsi"/>
          <w:color w:val="000000"/>
          <w:sz w:val="24"/>
          <w:szCs w:val="24"/>
          <w:lang w:eastAsia="de-DE"/>
        </w:rPr>
        <w:t>, insbesondere die Personal- und Sachausgaben.</w:t>
      </w:r>
      <w:r w:rsidR="001506F5">
        <w:rPr>
          <w:rFonts w:eastAsia="Times New Roman" w:cstheme="minorHAnsi"/>
          <w:color w:val="000000"/>
          <w:sz w:val="24"/>
          <w:szCs w:val="24"/>
          <w:lang w:eastAsia="de-DE"/>
        </w:rPr>
        <w:t xml:space="preserve"> </w:t>
      </w:r>
      <w:r w:rsidR="00934002">
        <w:rPr>
          <w:rFonts w:eastAsia="Times New Roman" w:cstheme="minorHAnsi"/>
          <w:color w:val="000000"/>
          <w:sz w:val="24"/>
          <w:szCs w:val="24"/>
          <w:lang w:eastAsia="de-DE"/>
        </w:rPr>
        <w:t xml:space="preserve">Es muss jede Ausgabeposition hinterfragt werden, ob diese Ausgaben unbedingt notwendig sind. </w:t>
      </w:r>
    </w:p>
    <w:p w:rsidR="00217A0F" w:rsidRPr="007D11A8" w:rsidRDefault="00262332" w:rsidP="00217A0F">
      <w:pPr>
        <w:rPr>
          <w:rFonts w:eastAsia="Times New Roman" w:cstheme="minorHAnsi"/>
          <w:color w:val="000000"/>
          <w:sz w:val="24"/>
          <w:szCs w:val="24"/>
          <w:lang w:eastAsia="de-DE"/>
        </w:rPr>
      </w:pPr>
      <w:r>
        <w:rPr>
          <w:rFonts w:eastAsia="Times New Roman" w:cstheme="minorHAnsi"/>
          <w:color w:val="000000"/>
          <w:sz w:val="24"/>
          <w:szCs w:val="24"/>
          <w:lang w:eastAsia="de-DE"/>
        </w:rPr>
        <w:t xml:space="preserve">Ein Vergleich mit den Haushaltsdaten </w:t>
      </w:r>
      <w:r w:rsidR="00736D8F">
        <w:rPr>
          <w:rFonts w:eastAsia="Times New Roman" w:cstheme="minorHAnsi"/>
          <w:color w:val="000000"/>
          <w:sz w:val="24"/>
          <w:szCs w:val="24"/>
          <w:lang w:eastAsia="de-DE"/>
        </w:rPr>
        <w:t>der übrigen oberpfälzischen Landkreise</w:t>
      </w:r>
      <w:r w:rsidR="00525B22">
        <w:rPr>
          <w:rFonts w:eastAsia="Times New Roman" w:cstheme="minorHAnsi"/>
          <w:color w:val="000000"/>
          <w:sz w:val="24"/>
          <w:szCs w:val="24"/>
          <w:lang w:eastAsia="de-DE"/>
        </w:rPr>
        <w:t xml:space="preserve"> </w:t>
      </w:r>
      <w:r>
        <w:rPr>
          <w:rFonts w:eastAsia="Times New Roman" w:cstheme="minorHAnsi"/>
          <w:color w:val="000000"/>
          <w:sz w:val="24"/>
          <w:szCs w:val="24"/>
          <w:lang w:eastAsia="de-DE"/>
        </w:rPr>
        <w:t xml:space="preserve">würde </w:t>
      </w:r>
      <w:r w:rsidR="00525B22">
        <w:rPr>
          <w:rFonts w:eastAsia="Times New Roman" w:cstheme="minorHAnsi"/>
          <w:color w:val="000000"/>
          <w:sz w:val="24"/>
          <w:szCs w:val="24"/>
          <w:lang w:eastAsia="de-DE"/>
        </w:rPr>
        <w:t xml:space="preserve">auf alle Fälle darüber </w:t>
      </w:r>
      <w:r>
        <w:rPr>
          <w:rFonts w:eastAsia="Times New Roman" w:cstheme="minorHAnsi"/>
          <w:color w:val="000000"/>
          <w:sz w:val="24"/>
          <w:szCs w:val="24"/>
          <w:lang w:eastAsia="de-DE"/>
        </w:rPr>
        <w:t xml:space="preserve">Aufschluss geben, in welchen Bereichen und Gruppierungen größere Abweichungen zu verzeichnen sind. </w:t>
      </w:r>
      <w:r w:rsidR="00C3035A">
        <w:rPr>
          <w:rFonts w:eastAsia="Times New Roman" w:cstheme="minorHAnsi"/>
          <w:color w:val="000000"/>
          <w:sz w:val="24"/>
          <w:szCs w:val="24"/>
          <w:lang w:eastAsia="de-DE"/>
        </w:rPr>
        <w:t xml:space="preserve">Dies wäre eine Auswertung, die mit wenig Arbeitsaufwand </w:t>
      </w:r>
      <w:r w:rsidR="00B460F2">
        <w:rPr>
          <w:rFonts w:eastAsia="Times New Roman" w:cstheme="minorHAnsi"/>
          <w:color w:val="000000"/>
          <w:sz w:val="24"/>
          <w:szCs w:val="24"/>
          <w:lang w:eastAsia="de-DE"/>
        </w:rPr>
        <w:t>verbunden ist</w:t>
      </w:r>
      <w:r w:rsidR="00C3035A">
        <w:rPr>
          <w:rFonts w:eastAsia="Times New Roman" w:cstheme="minorHAnsi"/>
          <w:color w:val="000000"/>
          <w:sz w:val="24"/>
          <w:szCs w:val="24"/>
          <w:lang w:eastAsia="de-DE"/>
        </w:rPr>
        <w:t>, aber große Erkenntnisse</w:t>
      </w:r>
      <w:r w:rsidR="009A0B13">
        <w:rPr>
          <w:rFonts w:eastAsia="Times New Roman" w:cstheme="minorHAnsi"/>
          <w:color w:val="000000"/>
          <w:sz w:val="24"/>
          <w:szCs w:val="24"/>
          <w:lang w:eastAsia="de-DE"/>
        </w:rPr>
        <w:t xml:space="preserve"> für </w:t>
      </w:r>
      <w:r w:rsidR="0017235F">
        <w:rPr>
          <w:rFonts w:eastAsia="Times New Roman" w:cstheme="minorHAnsi"/>
          <w:color w:val="000000"/>
          <w:sz w:val="24"/>
          <w:szCs w:val="24"/>
          <w:lang w:eastAsia="de-DE"/>
        </w:rPr>
        <w:t>die Verwaltung und die politischen Gremien</w:t>
      </w:r>
      <w:r w:rsidR="00C3035A">
        <w:rPr>
          <w:rFonts w:eastAsia="Times New Roman" w:cstheme="minorHAnsi"/>
          <w:color w:val="000000"/>
          <w:sz w:val="24"/>
          <w:szCs w:val="24"/>
          <w:lang w:eastAsia="de-DE"/>
        </w:rPr>
        <w:t xml:space="preserve"> </w:t>
      </w:r>
      <w:r w:rsidR="00B460F2">
        <w:rPr>
          <w:rFonts w:eastAsia="Times New Roman" w:cstheme="minorHAnsi"/>
          <w:color w:val="000000"/>
          <w:sz w:val="24"/>
          <w:szCs w:val="24"/>
          <w:lang w:eastAsia="de-DE"/>
        </w:rPr>
        <w:t>liefert</w:t>
      </w:r>
      <w:r w:rsidR="009A0B13">
        <w:rPr>
          <w:rFonts w:eastAsia="Times New Roman" w:cstheme="minorHAnsi"/>
          <w:color w:val="000000"/>
          <w:sz w:val="24"/>
          <w:szCs w:val="24"/>
          <w:lang w:eastAsia="de-DE"/>
        </w:rPr>
        <w:t>, weil in dieser Auswertung aufgezeigt wir</w:t>
      </w:r>
      <w:r w:rsidR="000B6341">
        <w:rPr>
          <w:rFonts w:eastAsia="Times New Roman" w:cstheme="minorHAnsi"/>
          <w:color w:val="000000"/>
          <w:sz w:val="24"/>
          <w:szCs w:val="24"/>
          <w:lang w:eastAsia="de-DE"/>
        </w:rPr>
        <w:t>d</w:t>
      </w:r>
      <w:r w:rsidR="00C3035A">
        <w:rPr>
          <w:rFonts w:eastAsia="Times New Roman" w:cstheme="minorHAnsi"/>
          <w:color w:val="000000"/>
          <w:sz w:val="24"/>
          <w:szCs w:val="24"/>
          <w:lang w:eastAsia="de-DE"/>
        </w:rPr>
        <w:t>, wo „der Hund begraben ist“</w:t>
      </w:r>
      <w:r w:rsidR="00736D8F">
        <w:rPr>
          <w:rFonts w:eastAsia="Times New Roman" w:cstheme="minorHAnsi"/>
          <w:color w:val="000000"/>
          <w:sz w:val="24"/>
          <w:szCs w:val="24"/>
          <w:lang w:eastAsia="de-DE"/>
        </w:rPr>
        <w:t xml:space="preserve"> bzw. </w:t>
      </w:r>
      <w:r w:rsidR="0002472B">
        <w:rPr>
          <w:rFonts w:eastAsia="Times New Roman" w:cstheme="minorHAnsi"/>
          <w:color w:val="000000"/>
          <w:sz w:val="24"/>
          <w:szCs w:val="24"/>
          <w:lang w:eastAsia="de-DE"/>
        </w:rPr>
        <w:t>in welchen Bereichen der Landkreis Tirschenreuth Ausgaben tätigt, andere Landkreise hingegen nicht</w:t>
      </w:r>
      <w:r w:rsidR="006D5C48">
        <w:rPr>
          <w:rFonts w:eastAsia="Times New Roman" w:cstheme="minorHAnsi"/>
          <w:color w:val="000000"/>
          <w:sz w:val="24"/>
          <w:szCs w:val="24"/>
          <w:lang w:eastAsia="de-DE"/>
        </w:rPr>
        <w:t xml:space="preserve"> </w:t>
      </w:r>
      <w:r w:rsidR="0017235F">
        <w:rPr>
          <w:rFonts w:eastAsia="Times New Roman" w:cstheme="minorHAnsi"/>
          <w:color w:val="000000"/>
          <w:sz w:val="24"/>
          <w:szCs w:val="24"/>
          <w:lang w:eastAsia="de-DE"/>
        </w:rPr>
        <w:t>bzw. in welchen Bereichen die</w:t>
      </w:r>
      <w:r w:rsidR="006D5C48" w:rsidRPr="006D5C48">
        <w:rPr>
          <w:rFonts w:eastAsia="Times New Roman" w:cstheme="minorHAnsi"/>
          <w:color w:val="000000"/>
          <w:sz w:val="24"/>
          <w:szCs w:val="24"/>
          <w:lang w:eastAsia="de-DE"/>
        </w:rPr>
        <w:t xml:space="preserve"> </w:t>
      </w:r>
      <w:r w:rsidR="006D5C48">
        <w:rPr>
          <w:rFonts w:eastAsia="Times New Roman" w:cstheme="minorHAnsi"/>
          <w:color w:val="000000"/>
          <w:sz w:val="24"/>
          <w:szCs w:val="24"/>
          <w:lang w:eastAsia="de-DE"/>
        </w:rPr>
        <w:t>Ausgaben</w:t>
      </w:r>
      <w:r w:rsidR="0017235F" w:rsidRPr="0017235F">
        <w:rPr>
          <w:rFonts w:eastAsia="Times New Roman" w:cstheme="minorHAnsi"/>
          <w:color w:val="000000"/>
          <w:sz w:val="24"/>
          <w:szCs w:val="24"/>
          <w:lang w:eastAsia="de-DE"/>
        </w:rPr>
        <w:t xml:space="preserve"> </w:t>
      </w:r>
      <w:r w:rsidR="0017235F">
        <w:rPr>
          <w:rFonts w:eastAsia="Times New Roman" w:cstheme="minorHAnsi"/>
          <w:color w:val="000000"/>
          <w:sz w:val="24"/>
          <w:szCs w:val="24"/>
          <w:lang w:eastAsia="de-DE"/>
        </w:rPr>
        <w:t>überhöht</w:t>
      </w:r>
      <w:r w:rsidR="0040766F" w:rsidRPr="0040766F">
        <w:rPr>
          <w:rFonts w:eastAsia="Times New Roman" w:cstheme="minorHAnsi"/>
          <w:color w:val="000000"/>
          <w:sz w:val="24"/>
          <w:szCs w:val="24"/>
          <w:lang w:eastAsia="de-DE"/>
        </w:rPr>
        <w:t xml:space="preserve"> </w:t>
      </w:r>
      <w:r w:rsidR="0040766F">
        <w:rPr>
          <w:rFonts w:eastAsia="Times New Roman" w:cstheme="minorHAnsi"/>
          <w:color w:val="000000"/>
          <w:sz w:val="24"/>
          <w:szCs w:val="24"/>
          <w:lang w:eastAsia="de-DE"/>
        </w:rPr>
        <w:t>sind</w:t>
      </w:r>
      <w:r w:rsidR="0002472B">
        <w:rPr>
          <w:rFonts w:eastAsia="Times New Roman" w:cstheme="minorHAnsi"/>
          <w:color w:val="000000"/>
          <w:sz w:val="24"/>
          <w:szCs w:val="24"/>
          <w:lang w:eastAsia="de-DE"/>
        </w:rPr>
        <w:t>.</w:t>
      </w:r>
      <w:r w:rsidR="00B96EF4">
        <w:rPr>
          <w:rFonts w:eastAsia="Times New Roman" w:cstheme="minorHAnsi"/>
          <w:color w:val="000000"/>
          <w:sz w:val="24"/>
          <w:szCs w:val="24"/>
          <w:lang w:eastAsia="de-DE"/>
        </w:rPr>
        <w:t xml:space="preserve"> </w:t>
      </w:r>
    </w:p>
    <w:p w:rsidR="00013F66" w:rsidRPr="007D11A8" w:rsidRDefault="00013F66" w:rsidP="003E2F14">
      <w:pPr>
        <w:rPr>
          <w:rFonts w:eastAsia="Times New Roman" w:cstheme="minorHAnsi"/>
          <w:color w:val="000000"/>
          <w:sz w:val="24"/>
          <w:szCs w:val="24"/>
          <w:lang w:eastAsia="de-DE"/>
        </w:rPr>
      </w:pPr>
      <w:r w:rsidRPr="007D11A8">
        <w:rPr>
          <w:rFonts w:eastAsia="Times New Roman" w:cstheme="minorHAnsi"/>
          <w:color w:val="000000"/>
          <w:sz w:val="24"/>
          <w:szCs w:val="24"/>
          <w:lang w:eastAsia="de-DE"/>
        </w:rPr>
        <w:t xml:space="preserve">Der bayerische Prüfungsverband hat Spezialisten, die die Ausgabestrukturen </w:t>
      </w:r>
      <w:r w:rsidR="005E559F">
        <w:rPr>
          <w:rFonts w:eastAsia="Times New Roman" w:cstheme="minorHAnsi"/>
          <w:color w:val="000000"/>
          <w:sz w:val="24"/>
          <w:szCs w:val="24"/>
          <w:lang w:eastAsia="de-DE"/>
        </w:rPr>
        <w:t xml:space="preserve">(insbesondere Personalausgaben) </w:t>
      </w:r>
      <w:r w:rsidR="00736D8F">
        <w:rPr>
          <w:rFonts w:eastAsia="Times New Roman" w:cstheme="minorHAnsi"/>
          <w:color w:val="000000"/>
          <w:sz w:val="24"/>
          <w:szCs w:val="24"/>
          <w:lang w:eastAsia="de-DE"/>
        </w:rPr>
        <w:t xml:space="preserve">auf ihre Notwendigkeit </w:t>
      </w:r>
      <w:r w:rsidR="00736D8F" w:rsidRPr="007D11A8">
        <w:rPr>
          <w:rFonts w:eastAsia="Times New Roman" w:cstheme="minorHAnsi"/>
          <w:color w:val="000000"/>
          <w:sz w:val="24"/>
          <w:szCs w:val="24"/>
          <w:lang w:eastAsia="de-DE"/>
        </w:rPr>
        <w:t>untersuchen</w:t>
      </w:r>
      <w:r w:rsidRPr="007D11A8">
        <w:rPr>
          <w:rFonts w:eastAsia="Times New Roman" w:cstheme="minorHAnsi"/>
          <w:color w:val="000000"/>
          <w:sz w:val="24"/>
          <w:szCs w:val="24"/>
          <w:lang w:eastAsia="de-DE"/>
        </w:rPr>
        <w:t>. Dem Landkreis Tirschenreuth kann nur empfohlen werden, eine entsprechende Überprüfung vornehmen zu lassen.</w:t>
      </w:r>
      <w:r w:rsidR="000B0124" w:rsidRPr="007D11A8">
        <w:rPr>
          <w:rFonts w:eastAsia="Times New Roman" w:cstheme="minorHAnsi"/>
          <w:color w:val="000000"/>
          <w:sz w:val="24"/>
          <w:szCs w:val="24"/>
          <w:lang w:eastAsia="de-DE"/>
        </w:rPr>
        <w:t xml:space="preserve"> </w:t>
      </w:r>
      <w:r w:rsidR="002C5198">
        <w:rPr>
          <w:rFonts w:eastAsia="Times New Roman" w:cstheme="minorHAnsi"/>
          <w:color w:val="000000"/>
          <w:sz w:val="24"/>
          <w:szCs w:val="24"/>
          <w:lang w:eastAsia="de-DE"/>
        </w:rPr>
        <w:br/>
      </w:r>
      <w:r w:rsidR="0059767F">
        <w:rPr>
          <w:rFonts w:eastAsia="Times New Roman" w:cstheme="minorHAnsi"/>
          <w:color w:val="000000"/>
          <w:sz w:val="24"/>
          <w:szCs w:val="24"/>
          <w:lang w:eastAsia="de-DE"/>
        </w:rPr>
        <w:t xml:space="preserve">Es wird </w:t>
      </w:r>
      <w:r w:rsidR="00B909B5">
        <w:rPr>
          <w:rFonts w:eastAsia="Times New Roman" w:cstheme="minorHAnsi"/>
          <w:color w:val="000000"/>
          <w:sz w:val="24"/>
          <w:szCs w:val="24"/>
          <w:lang w:eastAsia="de-DE"/>
        </w:rPr>
        <w:t xml:space="preserve">aber </w:t>
      </w:r>
      <w:r w:rsidR="0059767F">
        <w:rPr>
          <w:rFonts w:eastAsia="Times New Roman" w:cstheme="minorHAnsi"/>
          <w:color w:val="000000"/>
          <w:sz w:val="24"/>
          <w:szCs w:val="24"/>
          <w:lang w:eastAsia="de-DE"/>
        </w:rPr>
        <w:t>Jahre dauern, bis eine „normale“ Ausgabebelastung wieder eintritt.</w:t>
      </w:r>
      <w:r w:rsidR="00B909B5">
        <w:rPr>
          <w:rFonts w:eastAsia="Times New Roman" w:cstheme="minorHAnsi"/>
          <w:color w:val="000000"/>
          <w:sz w:val="24"/>
          <w:szCs w:val="24"/>
          <w:lang w:eastAsia="de-DE"/>
        </w:rPr>
        <w:t xml:space="preserve"> </w:t>
      </w:r>
    </w:p>
    <w:p w:rsidR="003E160F" w:rsidRPr="007D11A8" w:rsidRDefault="003E160F" w:rsidP="003E2F14">
      <w:pPr>
        <w:rPr>
          <w:rFonts w:eastAsia="Times New Roman" w:cstheme="minorHAnsi"/>
          <w:color w:val="000000"/>
          <w:sz w:val="24"/>
          <w:szCs w:val="24"/>
          <w:lang w:eastAsia="de-DE"/>
        </w:rPr>
      </w:pPr>
      <w:r w:rsidRPr="007D11A8">
        <w:rPr>
          <w:rFonts w:eastAsia="Times New Roman" w:cstheme="minorHAnsi"/>
          <w:color w:val="000000"/>
          <w:sz w:val="24"/>
          <w:szCs w:val="24"/>
          <w:lang w:eastAsia="de-DE"/>
        </w:rPr>
        <w:lastRenderedPageBreak/>
        <w:t>Dass dies gelingen kann</w:t>
      </w:r>
      <w:r w:rsidR="001552E0">
        <w:rPr>
          <w:rFonts w:eastAsia="Times New Roman" w:cstheme="minorHAnsi"/>
          <w:color w:val="000000"/>
          <w:sz w:val="24"/>
          <w:szCs w:val="24"/>
          <w:lang w:eastAsia="de-DE"/>
        </w:rPr>
        <w:t>,</w:t>
      </w:r>
      <w:r w:rsidRPr="007D11A8">
        <w:rPr>
          <w:rFonts w:eastAsia="Times New Roman" w:cstheme="minorHAnsi"/>
          <w:color w:val="000000"/>
          <w:sz w:val="24"/>
          <w:szCs w:val="24"/>
          <w:lang w:eastAsia="de-DE"/>
        </w:rPr>
        <w:t xml:space="preserve"> darf ich an folgendem Beispiel erläutern.</w:t>
      </w:r>
    </w:p>
    <w:p w:rsidR="003E160F" w:rsidRPr="007D11A8" w:rsidRDefault="003E160F" w:rsidP="003E2F14">
      <w:pPr>
        <w:rPr>
          <w:rFonts w:eastAsia="Times New Roman" w:cstheme="minorHAnsi"/>
          <w:color w:val="000000"/>
          <w:sz w:val="24"/>
          <w:szCs w:val="24"/>
          <w:lang w:eastAsia="de-DE"/>
        </w:rPr>
      </w:pPr>
      <w:r w:rsidRPr="007D11A8">
        <w:rPr>
          <w:rFonts w:eastAsia="Times New Roman" w:cstheme="minorHAnsi"/>
          <w:color w:val="000000"/>
          <w:sz w:val="24"/>
          <w:szCs w:val="24"/>
          <w:lang w:eastAsia="de-DE"/>
        </w:rPr>
        <w:t xml:space="preserve">Ich war von 1974 bis 1986 Kämmerer des Landkreises Tirschenreuth. Damals nach der Gebietsreform befand sich der Landkreis in einer äußerst misslichen </w:t>
      </w:r>
      <w:r w:rsidR="00A74E4C" w:rsidRPr="007D11A8">
        <w:rPr>
          <w:rFonts w:eastAsia="Times New Roman" w:cstheme="minorHAnsi"/>
          <w:color w:val="000000"/>
          <w:sz w:val="24"/>
          <w:szCs w:val="24"/>
          <w:lang w:eastAsia="de-DE"/>
        </w:rPr>
        <w:t xml:space="preserve">finanziellen </w:t>
      </w:r>
      <w:r w:rsidRPr="007D11A8">
        <w:rPr>
          <w:rFonts w:eastAsia="Times New Roman" w:cstheme="minorHAnsi"/>
          <w:color w:val="000000"/>
          <w:sz w:val="24"/>
          <w:szCs w:val="24"/>
          <w:lang w:eastAsia="de-DE"/>
        </w:rPr>
        <w:t>Lage.</w:t>
      </w:r>
    </w:p>
    <w:p w:rsidR="00176893" w:rsidRDefault="008D0C31" w:rsidP="008D0C31">
      <w:pPr>
        <w:rPr>
          <w:rFonts w:eastAsia="Times New Roman" w:cstheme="minorHAnsi"/>
          <w:color w:val="000000"/>
          <w:sz w:val="24"/>
          <w:szCs w:val="24"/>
          <w:lang w:eastAsia="de-DE"/>
        </w:rPr>
      </w:pPr>
      <w:r w:rsidRPr="007D11A8">
        <w:rPr>
          <w:rFonts w:eastAsia="Times New Roman" w:cstheme="minorHAnsi"/>
          <w:color w:val="000000"/>
          <w:sz w:val="24"/>
          <w:szCs w:val="24"/>
          <w:lang w:eastAsia="de-DE"/>
        </w:rPr>
        <w:t xml:space="preserve">1974 und 1975 hatte der Landkreis Tirschenreuth mit 52% den höchsten Kreisumlagesatz in ganz Bayern. Dieser Umlagesatz war damals erforderlich, um den Mindestzuführungsbetrag erwirtschaften zu können. Der landesdurchschnittliche Kreisumlagesatz lag 1974 bei 44,1%. </w:t>
      </w:r>
      <w:r w:rsidRPr="007D11A8">
        <w:rPr>
          <w:rFonts w:eastAsia="Times New Roman" w:cstheme="minorHAnsi"/>
          <w:color w:val="000000"/>
          <w:sz w:val="24"/>
          <w:szCs w:val="24"/>
          <w:lang w:eastAsia="de-DE"/>
        </w:rPr>
        <w:br/>
        <w:t xml:space="preserve">Für den damaligen Kreistag war dies ein Schock. </w:t>
      </w:r>
    </w:p>
    <w:p w:rsidR="00176893" w:rsidRDefault="008D0C31" w:rsidP="008D0C31">
      <w:pPr>
        <w:rPr>
          <w:rFonts w:eastAsia="Times New Roman" w:cstheme="minorHAnsi"/>
          <w:color w:val="000000"/>
          <w:sz w:val="24"/>
          <w:szCs w:val="24"/>
          <w:lang w:eastAsia="de-DE"/>
        </w:rPr>
      </w:pPr>
      <w:r w:rsidRPr="007D11A8">
        <w:rPr>
          <w:rFonts w:eastAsia="Times New Roman" w:cstheme="minorHAnsi"/>
          <w:color w:val="000000"/>
          <w:sz w:val="24"/>
          <w:szCs w:val="24"/>
          <w:lang w:eastAsia="de-DE"/>
        </w:rPr>
        <w:t xml:space="preserve">Die Ursachen waren u.a.: Überdurchschnittliche Personalkosten, überdurchschnittliche Verschuldung, z.T. </w:t>
      </w:r>
      <w:r w:rsidR="001552E0">
        <w:rPr>
          <w:rFonts w:eastAsia="Times New Roman" w:cstheme="minorHAnsi"/>
          <w:color w:val="000000"/>
          <w:sz w:val="24"/>
          <w:szCs w:val="24"/>
          <w:lang w:eastAsia="de-DE"/>
        </w:rPr>
        <w:t>überdurchschnittliche</w:t>
      </w:r>
      <w:r w:rsidRPr="007D11A8">
        <w:rPr>
          <w:rFonts w:eastAsia="Times New Roman" w:cstheme="minorHAnsi"/>
          <w:color w:val="000000"/>
          <w:sz w:val="24"/>
          <w:szCs w:val="24"/>
          <w:lang w:eastAsia="de-DE"/>
        </w:rPr>
        <w:t xml:space="preserve"> freiwillige Leistungen und eine überdurchschnittliche Sozialhilfebelastung. </w:t>
      </w:r>
    </w:p>
    <w:p w:rsidR="008D0C31" w:rsidRPr="007D11A8" w:rsidRDefault="008D0C31" w:rsidP="008D0C31">
      <w:pPr>
        <w:rPr>
          <w:rFonts w:eastAsia="Times New Roman" w:cstheme="minorHAnsi"/>
          <w:color w:val="000000"/>
          <w:sz w:val="24"/>
          <w:szCs w:val="24"/>
          <w:lang w:eastAsia="de-DE"/>
        </w:rPr>
      </w:pPr>
      <w:r w:rsidRPr="007D11A8">
        <w:rPr>
          <w:rFonts w:eastAsia="Times New Roman" w:cstheme="minorHAnsi"/>
          <w:color w:val="000000"/>
          <w:sz w:val="24"/>
          <w:szCs w:val="24"/>
          <w:lang w:eastAsia="de-DE"/>
        </w:rPr>
        <w:t>Der damalige Kreistag hatte einen eisernen Sparwillen. Das Ziel war, die Ausgaben des Verwaltungshaushaltes zu senken, um Spielraum für damals dringend notwendige Investitionen zu schaffen. Die Haushaltsdisziplin des Kreistages zeigte dann in den kommenden Jahren seine Wirkung.</w:t>
      </w:r>
    </w:p>
    <w:p w:rsidR="008D0C31" w:rsidRPr="007D11A8" w:rsidRDefault="008D0C31" w:rsidP="008D0C31">
      <w:pPr>
        <w:rPr>
          <w:rFonts w:eastAsia="Times New Roman" w:cstheme="minorHAnsi"/>
          <w:color w:val="000000"/>
          <w:sz w:val="24"/>
          <w:szCs w:val="24"/>
          <w:lang w:eastAsia="de-DE"/>
        </w:rPr>
      </w:pPr>
      <w:r w:rsidRPr="007D11A8">
        <w:rPr>
          <w:rFonts w:eastAsia="Times New Roman" w:cstheme="minorHAnsi"/>
          <w:color w:val="000000"/>
          <w:sz w:val="24"/>
          <w:szCs w:val="24"/>
          <w:lang w:eastAsia="de-DE"/>
        </w:rPr>
        <w:t xml:space="preserve">Der Kreisumlagesatz konnte von 52% (1974 und 1975) bis zum Jahr 1986 auf 38% gesenkt werden. Der Landesdurchschnitt war 1986 ebenfalls 38%. </w:t>
      </w:r>
      <w:r w:rsidR="00C4346F">
        <w:rPr>
          <w:rFonts w:eastAsia="Times New Roman" w:cstheme="minorHAnsi"/>
          <w:color w:val="000000"/>
          <w:sz w:val="24"/>
          <w:szCs w:val="24"/>
          <w:lang w:eastAsia="de-DE"/>
        </w:rPr>
        <w:br/>
      </w:r>
      <w:r w:rsidRPr="007D11A8">
        <w:rPr>
          <w:rFonts w:eastAsia="Times New Roman" w:cstheme="minorHAnsi"/>
          <w:color w:val="000000"/>
          <w:sz w:val="24"/>
          <w:szCs w:val="24"/>
          <w:lang w:eastAsia="de-DE"/>
        </w:rPr>
        <w:t xml:space="preserve">Die Investitionsausgaben konnten ab dem Jahr 1974 von 5,8 Mio. DM auf ca. 14 Mio. DM im Jahr 1986 gesteigert werden. </w:t>
      </w:r>
      <w:r w:rsidR="00C4346F">
        <w:rPr>
          <w:rFonts w:eastAsia="Times New Roman" w:cstheme="minorHAnsi"/>
          <w:color w:val="000000"/>
          <w:sz w:val="24"/>
          <w:szCs w:val="24"/>
          <w:lang w:eastAsia="de-DE"/>
        </w:rPr>
        <w:br/>
      </w:r>
      <w:r w:rsidRPr="007D11A8">
        <w:rPr>
          <w:rFonts w:eastAsia="Times New Roman" w:cstheme="minorHAnsi"/>
          <w:color w:val="000000"/>
          <w:sz w:val="24"/>
          <w:szCs w:val="24"/>
          <w:lang w:eastAsia="de-DE"/>
        </w:rPr>
        <w:t>Die Schulden konnten von 27,7 Mio. DM (Stand: 31.12.1974), d.s. 334 DM/</w:t>
      </w:r>
      <w:proofErr w:type="spellStart"/>
      <w:r w:rsidRPr="007D11A8">
        <w:rPr>
          <w:rFonts w:eastAsia="Times New Roman" w:cstheme="minorHAnsi"/>
          <w:color w:val="000000"/>
          <w:sz w:val="24"/>
          <w:szCs w:val="24"/>
          <w:lang w:eastAsia="de-DE"/>
        </w:rPr>
        <w:t>Einw</w:t>
      </w:r>
      <w:proofErr w:type="spellEnd"/>
      <w:r w:rsidRPr="007D11A8">
        <w:rPr>
          <w:rFonts w:eastAsia="Times New Roman" w:cstheme="minorHAnsi"/>
          <w:color w:val="000000"/>
          <w:sz w:val="24"/>
          <w:szCs w:val="24"/>
          <w:lang w:eastAsia="de-DE"/>
        </w:rPr>
        <w:t>. (1974 lag der Landesdurchschnitt bei 234 DM/</w:t>
      </w:r>
      <w:proofErr w:type="spellStart"/>
      <w:r w:rsidRPr="007D11A8">
        <w:rPr>
          <w:rFonts w:eastAsia="Times New Roman" w:cstheme="minorHAnsi"/>
          <w:color w:val="000000"/>
          <w:sz w:val="24"/>
          <w:szCs w:val="24"/>
          <w:lang w:eastAsia="de-DE"/>
        </w:rPr>
        <w:t>Einw</w:t>
      </w:r>
      <w:proofErr w:type="spellEnd"/>
      <w:r w:rsidRPr="007D11A8">
        <w:rPr>
          <w:rFonts w:eastAsia="Times New Roman" w:cstheme="minorHAnsi"/>
          <w:color w:val="000000"/>
          <w:sz w:val="24"/>
          <w:szCs w:val="24"/>
          <w:lang w:eastAsia="de-DE"/>
        </w:rPr>
        <w:t>.) bis zum Jahr 1986 auf ca. 20 Mio. DM, d.s. 262 DM/</w:t>
      </w:r>
      <w:proofErr w:type="spellStart"/>
      <w:r w:rsidRPr="007D11A8">
        <w:rPr>
          <w:rFonts w:eastAsia="Times New Roman" w:cstheme="minorHAnsi"/>
          <w:color w:val="000000"/>
          <w:sz w:val="24"/>
          <w:szCs w:val="24"/>
          <w:lang w:eastAsia="de-DE"/>
        </w:rPr>
        <w:t>Einw</w:t>
      </w:r>
      <w:proofErr w:type="spellEnd"/>
      <w:r w:rsidRPr="007D11A8">
        <w:rPr>
          <w:rFonts w:eastAsia="Times New Roman" w:cstheme="minorHAnsi"/>
          <w:color w:val="000000"/>
          <w:sz w:val="24"/>
          <w:szCs w:val="24"/>
          <w:lang w:eastAsia="de-DE"/>
        </w:rPr>
        <w:t>. (Landesdurchschnitt war 260 DM/</w:t>
      </w:r>
      <w:proofErr w:type="spellStart"/>
      <w:r w:rsidRPr="007D11A8">
        <w:rPr>
          <w:rFonts w:eastAsia="Times New Roman" w:cstheme="minorHAnsi"/>
          <w:color w:val="000000"/>
          <w:sz w:val="24"/>
          <w:szCs w:val="24"/>
          <w:lang w:eastAsia="de-DE"/>
        </w:rPr>
        <w:t>Einw</w:t>
      </w:r>
      <w:proofErr w:type="spellEnd"/>
      <w:r w:rsidRPr="007D11A8">
        <w:rPr>
          <w:rFonts w:eastAsia="Times New Roman" w:cstheme="minorHAnsi"/>
          <w:color w:val="000000"/>
          <w:sz w:val="24"/>
          <w:szCs w:val="24"/>
          <w:lang w:eastAsia="de-DE"/>
        </w:rPr>
        <w:t xml:space="preserve">.) abgebaut werden. </w:t>
      </w:r>
      <w:r w:rsidRPr="007D11A8">
        <w:rPr>
          <w:rFonts w:eastAsia="Times New Roman" w:cstheme="minorHAnsi"/>
          <w:color w:val="000000"/>
          <w:sz w:val="24"/>
          <w:szCs w:val="24"/>
          <w:lang w:eastAsia="de-DE"/>
        </w:rPr>
        <w:br/>
        <w:t>Die jährlichen Zinsbelastungen aus den Schulden lagen</w:t>
      </w:r>
      <w:r w:rsidR="00CF3F96" w:rsidRPr="007D11A8">
        <w:rPr>
          <w:rFonts w:eastAsia="Times New Roman" w:cstheme="minorHAnsi"/>
          <w:color w:val="000000"/>
          <w:sz w:val="24"/>
          <w:szCs w:val="24"/>
          <w:lang w:eastAsia="de-DE"/>
        </w:rPr>
        <w:t xml:space="preserve"> </w:t>
      </w:r>
      <w:r w:rsidR="001D2101" w:rsidRPr="007D11A8">
        <w:rPr>
          <w:rFonts w:eastAsia="Times New Roman" w:cstheme="minorHAnsi"/>
          <w:color w:val="000000"/>
          <w:sz w:val="24"/>
          <w:szCs w:val="24"/>
          <w:lang w:eastAsia="de-DE"/>
        </w:rPr>
        <w:t>1</w:t>
      </w:r>
      <w:r w:rsidR="00CF3F96" w:rsidRPr="007D11A8">
        <w:rPr>
          <w:rFonts w:eastAsia="Times New Roman" w:cstheme="minorHAnsi"/>
          <w:color w:val="000000"/>
          <w:sz w:val="24"/>
          <w:szCs w:val="24"/>
          <w:lang w:eastAsia="de-DE"/>
        </w:rPr>
        <w:t>986</w:t>
      </w:r>
      <w:r w:rsidRPr="007D11A8">
        <w:rPr>
          <w:rFonts w:eastAsia="Times New Roman" w:cstheme="minorHAnsi"/>
          <w:color w:val="000000"/>
          <w:sz w:val="24"/>
          <w:szCs w:val="24"/>
          <w:lang w:eastAsia="de-DE"/>
        </w:rPr>
        <w:t xml:space="preserve"> unter dem Landesdurchschnitt. </w:t>
      </w:r>
      <w:r w:rsidR="00C4346F">
        <w:rPr>
          <w:rFonts w:eastAsia="Times New Roman" w:cstheme="minorHAnsi"/>
          <w:color w:val="000000"/>
          <w:sz w:val="24"/>
          <w:szCs w:val="24"/>
          <w:lang w:eastAsia="de-DE"/>
        </w:rPr>
        <w:br/>
      </w:r>
      <w:r w:rsidR="00CF3F96" w:rsidRPr="007D11A8">
        <w:rPr>
          <w:rFonts w:eastAsia="Times New Roman" w:cstheme="minorHAnsi"/>
          <w:color w:val="000000"/>
          <w:sz w:val="24"/>
          <w:szCs w:val="24"/>
          <w:lang w:eastAsia="de-DE"/>
        </w:rPr>
        <w:t>Bis 1986</w:t>
      </w:r>
      <w:r w:rsidRPr="007D11A8">
        <w:rPr>
          <w:rFonts w:eastAsia="Times New Roman" w:cstheme="minorHAnsi"/>
          <w:color w:val="000000"/>
          <w:sz w:val="24"/>
          <w:szCs w:val="24"/>
          <w:lang w:eastAsia="de-DE"/>
        </w:rPr>
        <w:t xml:space="preserve"> konnten Rücklagen von ca. 10 </w:t>
      </w:r>
      <w:proofErr w:type="spellStart"/>
      <w:r w:rsidRPr="007D11A8">
        <w:rPr>
          <w:rFonts w:eastAsia="Times New Roman" w:cstheme="minorHAnsi"/>
          <w:color w:val="000000"/>
          <w:sz w:val="24"/>
          <w:szCs w:val="24"/>
          <w:lang w:eastAsia="de-DE"/>
        </w:rPr>
        <w:t>Mio</w:t>
      </w:r>
      <w:proofErr w:type="spellEnd"/>
      <w:r w:rsidRPr="007D11A8">
        <w:rPr>
          <w:rFonts w:eastAsia="Times New Roman" w:cstheme="minorHAnsi"/>
          <w:color w:val="000000"/>
          <w:sz w:val="24"/>
          <w:szCs w:val="24"/>
          <w:lang w:eastAsia="de-DE"/>
        </w:rPr>
        <w:t xml:space="preserve"> DM gebildet werden.</w:t>
      </w:r>
      <w:r w:rsidR="00C4346F">
        <w:rPr>
          <w:rFonts w:eastAsia="Times New Roman" w:cstheme="minorHAnsi"/>
          <w:color w:val="000000"/>
          <w:sz w:val="24"/>
          <w:szCs w:val="24"/>
          <w:lang w:eastAsia="de-DE"/>
        </w:rPr>
        <w:br/>
      </w:r>
      <w:r w:rsidRPr="007D11A8">
        <w:rPr>
          <w:rFonts w:eastAsia="Times New Roman" w:cstheme="minorHAnsi"/>
          <w:color w:val="000000"/>
          <w:sz w:val="24"/>
          <w:szCs w:val="24"/>
          <w:lang w:eastAsia="de-DE"/>
        </w:rPr>
        <w:t xml:space="preserve">Auf Initiative der oberpfälzischen Landkreiskämmerer-Gemeinschaft wurde mit Unterstützung des </w:t>
      </w:r>
      <w:proofErr w:type="spellStart"/>
      <w:r w:rsidRPr="007D11A8">
        <w:rPr>
          <w:rFonts w:eastAsia="Times New Roman" w:cstheme="minorHAnsi"/>
          <w:color w:val="000000"/>
          <w:sz w:val="24"/>
          <w:szCs w:val="24"/>
          <w:lang w:eastAsia="de-DE"/>
        </w:rPr>
        <w:t>bayer</w:t>
      </w:r>
      <w:proofErr w:type="spellEnd"/>
      <w:r w:rsidRPr="007D11A8">
        <w:rPr>
          <w:rFonts w:eastAsia="Times New Roman" w:cstheme="minorHAnsi"/>
          <w:color w:val="000000"/>
          <w:sz w:val="24"/>
          <w:szCs w:val="24"/>
          <w:lang w:eastAsia="de-DE"/>
        </w:rPr>
        <w:t xml:space="preserve">. Landkreisverbandes Ende der 1970er Jahre durch eine entsprechende Änderung des Finanzausgleichsgesetzes bei der Berechnung der Landkreisschlüsselzuweisungen ein Sozialhilfeansatz eingeführt, wodurch die überdurchschnittliche Sozialhilfebelastung der Landkreise zum Großteil ausgeglichen werden konnte. </w:t>
      </w:r>
      <w:r w:rsidR="00C4346F">
        <w:rPr>
          <w:rFonts w:eastAsia="Times New Roman" w:cstheme="minorHAnsi"/>
          <w:color w:val="000000"/>
          <w:sz w:val="24"/>
          <w:szCs w:val="24"/>
          <w:lang w:eastAsia="de-DE"/>
        </w:rPr>
        <w:br/>
      </w:r>
      <w:r w:rsidRPr="007D11A8">
        <w:rPr>
          <w:rFonts w:cstheme="minorHAnsi"/>
          <w:sz w:val="24"/>
          <w:szCs w:val="24"/>
        </w:rPr>
        <w:t xml:space="preserve">Durch den Abbau der überdurchschnittlichen Ausgabebelastungen im Verwaltungshaushalt wurden Freiräume zur Senkung des Kreisumlagesatzes und zur Anhebung der Investitionsausgaben geschaffen. </w:t>
      </w:r>
      <w:r w:rsidR="00C4346F">
        <w:rPr>
          <w:rFonts w:cstheme="minorHAnsi"/>
          <w:sz w:val="24"/>
          <w:szCs w:val="24"/>
        </w:rPr>
        <w:br/>
      </w:r>
      <w:r w:rsidRPr="007D11A8">
        <w:rPr>
          <w:rFonts w:cstheme="minorHAnsi"/>
          <w:sz w:val="24"/>
          <w:szCs w:val="24"/>
        </w:rPr>
        <w:t>Die Steuerkraft des Landkreises Tirschenreuth lag in der Zeit von 1974 bis 1986 stets weit unter dem Landesdurchschnitt.</w:t>
      </w:r>
    </w:p>
    <w:p w:rsidR="003E160F" w:rsidRPr="007D11A8" w:rsidRDefault="008D0C31" w:rsidP="00720779">
      <w:pPr>
        <w:spacing w:after="240"/>
        <w:rPr>
          <w:rFonts w:eastAsia="Times New Roman" w:cstheme="minorHAnsi"/>
          <w:color w:val="000000"/>
          <w:sz w:val="24"/>
          <w:szCs w:val="24"/>
          <w:lang w:eastAsia="de-DE"/>
        </w:rPr>
      </w:pPr>
      <w:r w:rsidRPr="007D11A8">
        <w:rPr>
          <w:rFonts w:eastAsia="Times New Roman" w:cstheme="minorHAnsi"/>
          <w:color w:val="000000"/>
          <w:sz w:val="24"/>
          <w:szCs w:val="24"/>
          <w:lang w:eastAsia="de-DE"/>
        </w:rPr>
        <w:t xml:space="preserve">Wenn es damals </w:t>
      </w:r>
      <w:r w:rsidR="00B11EBC" w:rsidRPr="007D11A8">
        <w:rPr>
          <w:rFonts w:eastAsia="Times New Roman" w:cstheme="minorHAnsi"/>
          <w:color w:val="000000"/>
          <w:sz w:val="24"/>
          <w:szCs w:val="24"/>
          <w:lang w:eastAsia="de-DE"/>
        </w:rPr>
        <w:t xml:space="preserve">bei den äußerst begrenzten Finanzmitteln </w:t>
      </w:r>
      <w:r w:rsidRPr="007D11A8">
        <w:rPr>
          <w:rFonts w:eastAsia="Times New Roman" w:cstheme="minorHAnsi"/>
          <w:color w:val="000000"/>
          <w:sz w:val="24"/>
          <w:szCs w:val="24"/>
          <w:lang w:eastAsia="de-DE"/>
        </w:rPr>
        <w:t>gelungen ist</w:t>
      </w:r>
      <w:r w:rsidR="00B11EBC" w:rsidRPr="007D11A8">
        <w:rPr>
          <w:rFonts w:eastAsia="Times New Roman" w:cstheme="minorHAnsi"/>
          <w:color w:val="000000"/>
          <w:sz w:val="24"/>
          <w:szCs w:val="24"/>
          <w:lang w:eastAsia="de-DE"/>
        </w:rPr>
        <w:t xml:space="preserve">, sowohl beim Kreisumlagesatz als auch bei der Verschuldung den Landesdurchschnitt zu erreichen und außerdem noch Rücklagen angesammelt werden konnten, müsste es jetzt dem Landkreis bei der exzellenten Finanzlage gelingen, </w:t>
      </w:r>
      <w:r w:rsidR="00E82DD0">
        <w:rPr>
          <w:rFonts w:eastAsia="Times New Roman" w:cstheme="minorHAnsi"/>
          <w:color w:val="000000"/>
          <w:sz w:val="24"/>
          <w:szCs w:val="24"/>
          <w:lang w:eastAsia="de-DE"/>
        </w:rPr>
        <w:t xml:space="preserve">die überdurchschnittlichen Ausgabebelastungen abzubauen, um Freiräume zur Erhöhung der Investitionsrate </w:t>
      </w:r>
      <w:r w:rsidR="00C35295">
        <w:rPr>
          <w:rFonts w:eastAsia="Times New Roman" w:cstheme="minorHAnsi"/>
          <w:color w:val="000000"/>
          <w:sz w:val="24"/>
          <w:szCs w:val="24"/>
          <w:lang w:eastAsia="de-DE"/>
        </w:rPr>
        <w:t>und evtl. zum Schuldenabbau sowie Senkung der Kreisumlage zu schaffen</w:t>
      </w:r>
      <w:r w:rsidR="00B11EBC" w:rsidRPr="007D11A8">
        <w:rPr>
          <w:rFonts w:eastAsia="Times New Roman" w:cstheme="minorHAnsi"/>
          <w:color w:val="000000"/>
          <w:sz w:val="24"/>
          <w:szCs w:val="24"/>
          <w:lang w:eastAsia="de-DE"/>
        </w:rPr>
        <w:t>.</w:t>
      </w:r>
    </w:p>
    <w:p w:rsidR="00F902A0" w:rsidRPr="007D11A8" w:rsidRDefault="00E37C7B" w:rsidP="008B1ADB">
      <w:pPr>
        <w:rPr>
          <w:rFonts w:eastAsia="Times New Roman" w:cstheme="minorHAnsi"/>
          <w:sz w:val="24"/>
          <w:szCs w:val="24"/>
          <w:lang w:eastAsia="de-DE"/>
        </w:rPr>
      </w:pPr>
      <w:r w:rsidRPr="007D11A8">
        <w:rPr>
          <w:rFonts w:eastAsia="Times New Roman" w:cstheme="minorHAnsi"/>
          <w:sz w:val="24"/>
          <w:szCs w:val="24"/>
          <w:lang w:eastAsia="de-DE"/>
        </w:rPr>
        <w:t>Josef Beer</w:t>
      </w:r>
      <w:r w:rsidRPr="007D11A8">
        <w:rPr>
          <w:rFonts w:eastAsia="Times New Roman" w:cstheme="minorHAnsi"/>
          <w:sz w:val="24"/>
          <w:szCs w:val="24"/>
          <w:lang w:eastAsia="de-DE"/>
        </w:rPr>
        <w:br/>
        <w:t>(ehemaliger Kämmerer des Landkreises Tirschenreuth)</w:t>
      </w:r>
      <w:r w:rsidR="00C4346F">
        <w:rPr>
          <w:rFonts w:eastAsia="Times New Roman" w:cstheme="minorHAnsi"/>
          <w:sz w:val="24"/>
          <w:szCs w:val="24"/>
          <w:lang w:eastAsia="de-DE"/>
        </w:rPr>
        <w:br/>
      </w:r>
      <w:r w:rsidR="002D7EA8" w:rsidRPr="007D11A8">
        <w:rPr>
          <w:rFonts w:eastAsia="Times New Roman" w:cstheme="minorHAnsi"/>
          <w:sz w:val="24"/>
          <w:szCs w:val="24"/>
          <w:lang w:eastAsia="de-DE"/>
        </w:rPr>
        <w:t xml:space="preserve">84095 </w:t>
      </w:r>
      <w:r w:rsidR="00F902A0" w:rsidRPr="007D11A8">
        <w:rPr>
          <w:rFonts w:eastAsia="Times New Roman" w:cstheme="minorHAnsi"/>
          <w:sz w:val="24"/>
          <w:szCs w:val="24"/>
          <w:lang w:eastAsia="de-DE"/>
        </w:rPr>
        <w:t>Furth bei Landshut</w:t>
      </w:r>
      <w:r w:rsidR="00001C8C">
        <w:rPr>
          <w:rFonts w:eastAsia="Times New Roman" w:cstheme="minorHAnsi"/>
          <w:sz w:val="24"/>
          <w:szCs w:val="24"/>
          <w:lang w:eastAsia="de-DE"/>
        </w:rPr>
        <w:br/>
      </w:r>
      <w:r w:rsidR="00F902A0" w:rsidRPr="007D11A8">
        <w:rPr>
          <w:rFonts w:eastAsia="Times New Roman" w:cstheme="minorHAnsi"/>
          <w:sz w:val="24"/>
          <w:szCs w:val="24"/>
          <w:lang w:eastAsia="de-DE"/>
        </w:rPr>
        <w:t>Mail: jos.beer@t-online.de</w:t>
      </w:r>
    </w:p>
    <w:sectPr w:rsidR="00F902A0" w:rsidRPr="007D11A8" w:rsidSect="00AA5EDB">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B3B" w:rsidRDefault="00483B3B" w:rsidP="00DC68AC">
      <w:pPr>
        <w:spacing w:after="0" w:line="240" w:lineRule="auto"/>
      </w:pPr>
      <w:r>
        <w:separator/>
      </w:r>
    </w:p>
  </w:endnote>
  <w:endnote w:type="continuationSeparator" w:id="0">
    <w:p w:rsidR="00483B3B" w:rsidRDefault="00483B3B" w:rsidP="00DC6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FD1" w:rsidRDefault="000F2F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791377"/>
      <w:docPartObj>
        <w:docPartGallery w:val="Page Numbers (Bottom of Page)"/>
        <w:docPartUnique/>
      </w:docPartObj>
    </w:sdtPr>
    <w:sdtEndPr/>
    <w:sdtContent>
      <w:p w:rsidR="00D417FC" w:rsidRDefault="00D417FC">
        <w:pPr>
          <w:pStyle w:val="Fuzeile"/>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FD1" w:rsidRDefault="000F2F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B3B" w:rsidRDefault="00483B3B" w:rsidP="00DC68AC">
      <w:pPr>
        <w:spacing w:after="0" w:line="240" w:lineRule="auto"/>
      </w:pPr>
      <w:r>
        <w:separator/>
      </w:r>
    </w:p>
  </w:footnote>
  <w:footnote w:type="continuationSeparator" w:id="0">
    <w:p w:rsidR="00483B3B" w:rsidRDefault="00483B3B" w:rsidP="00DC6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FD1" w:rsidRDefault="000F2F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FD1" w:rsidRDefault="000F2FD1">
    <w:pPr>
      <w:pStyle w:val="Kopfzeile"/>
    </w:pPr>
    <w:r>
      <w:t>Version 1</w:t>
    </w:r>
    <w:r w:rsidR="00E96185">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FD1" w:rsidRDefault="000F2F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D342C"/>
    <w:multiLevelType w:val="hybridMultilevel"/>
    <w:tmpl w:val="EA742776"/>
    <w:lvl w:ilvl="0" w:tplc="6DEEBC8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49F74F44"/>
    <w:multiLevelType w:val="hybridMultilevel"/>
    <w:tmpl w:val="7414B438"/>
    <w:lvl w:ilvl="0" w:tplc="3FDC60F0">
      <w:start w:val="1"/>
      <w:numFmt w:val="decimal"/>
      <w:lvlText w:val="%1)"/>
      <w:lvlJc w:val="left"/>
      <w:pPr>
        <w:ind w:left="360" w:hanging="360"/>
      </w:pPr>
      <w:rPr>
        <w:rFonts w:hint="default"/>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FA"/>
    <w:rsid w:val="00000DA4"/>
    <w:rsid w:val="00001C8C"/>
    <w:rsid w:val="00001CE3"/>
    <w:rsid w:val="0000247A"/>
    <w:rsid w:val="00002A59"/>
    <w:rsid w:val="00004907"/>
    <w:rsid w:val="00006BEB"/>
    <w:rsid w:val="00013F66"/>
    <w:rsid w:val="000154F6"/>
    <w:rsid w:val="00023CF9"/>
    <w:rsid w:val="0002472B"/>
    <w:rsid w:val="00025490"/>
    <w:rsid w:val="0003057C"/>
    <w:rsid w:val="00035B8F"/>
    <w:rsid w:val="00053410"/>
    <w:rsid w:val="00071DDB"/>
    <w:rsid w:val="000721C6"/>
    <w:rsid w:val="00083EA0"/>
    <w:rsid w:val="00086C9F"/>
    <w:rsid w:val="00097131"/>
    <w:rsid w:val="000B0124"/>
    <w:rsid w:val="000B2AC8"/>
    <w:rsid w:val="000B4030"/>
    <w:rsid w:val="000B6341"/>
    <w:rsid w:val="000B6D49"/>
    <w:rsid w:val="000C1D36"/>
    <w:rsid w:val="000C5FD7"/>
    <w:rsid w:val="000E623E"/>
    <w:rsid w:val="000F2FD1"/>
    <w:rsid w:val="000F38F1"/>
    <w:rsid w:val="000F401F"/>
    <w:rsid w:val="000F6D51"/>
    <w:rsid w:val="00103DF6"/>
    <w:rsid w:val="00107564"/>
    <w:rsid w:val="00107A12"/>
    <w:rsid w:val="00107E5E"/>
    <w:rsid w:val="00111729"/>
    <w:rsid w:val="001123DF"/>
    <w:rsid w:val="00113727"/>
    <w:rsid w:val="00120421"/>
    <w:rsid w:val="001378B8"/>
    <w:rsid w:val="0014322F"/>
    <w:rsid w:val="00145353"/>
    <w:rsid w:val="001506F5"/>
    <w:rsid w:val="001551DF"/>
    <w:rsid w:val="001552E0"/>
    <w:rsid w:val="00155557"/>
    <w:rsid w:val="00160A9A"/>
    <w:rsid w:val="0016455B"/>
    <w:rsid w:val="00171B06"/>
    <w:rsid w:val="0017235F"/>
    <w:rsid w:val="00175F21"/>
    <w:rsid w:val="00176893"/>
    <w:rsid w:val="00180078"/>
    <w:rsid w:val="00180D78"/>
    <w:rsid w:val="001840B0"/>
    <w:rsid w:val="001879A6"/>
    <w:rsid w:val="00190E26"/>
    <w:rsid w:val="001912A9"/>
    <w:rsid w:val="001942A5"/>
    <w:rsid w:val="001A5B5E"/>
    <w:rsid w:val="001B0085"/>
    <w:rsid w:val="001C7CDB"/>
    <w:rsid w:val="001D2101"/>
    <w:rsid w:val="001D48A5"/>
    <w:rsid w:val="001E29A4"/>
    <w:rsid w:val="001E6632"/>
    <w:rsid w:val="001F15FC"/>
    <w:rsid w:val="001F7035"/>
    <w:rsid w:val="0020157F"/>
    <w:rsid w:val="002024C4"/>
    <w:rsid w:val="00215734"/>
    <w:rsid w:val="00217A0F"/>
    <w:rsid w:val="0023739C"/>
    <w:rsid w:val="002374B8"/>
    <w:rsid w:val="00240E6B"/>
    <w:rsid w:val="00243132"/>
    <w:rsid w:val="00251A56"/>
    <w:rsid w:val="00253280"/>
    <w:rsid w:val="0026179A"/>
    <w:rsid w:val="002621B4"/>
    <w:rsid w:val="00262332"/>
    <w:rsid w:val="00263B9A"/>
    <w:rsid w:val="002711CB"/>
    <w:rsid w:val="00273638"/>
    <w:rsid w:val="00275042"/>
    <w:rsid w:val="002758E7"/>
    <w:rsid w:val="00280595"/>
    <w:rsid w:val="002828D1"/>
    <w:rsid w:val="002829C5"/>
    <w:rsid w:val="002833D9"/>
    <w:rsid w:val="002843FE"/>
    <w:rsid w:val="00284495"/>
    <w:rsid w:val="002867A8"/>
    <w:rsid w:val="00286938"/>
    <w:rsid w:val="00290BE4"/>
    <w:rsid w:val="0029691D"/>
    <w:rsid w:val="002A01FB"/>
    <w:rsid w:val="002B3A6C"/>
    <w:rsid w:val="002B5B51"/>
    <w:rsid w:val="002C5198"/>
    <w:rsid w:val="002D7EA8"/>
    <w:rsid w:val="002E275E"/>
    <w:rsid w:val="003047BC"/>
    <w:rsid w:val="00326880"/>
    <w:rsid w:val="00337495"/>
    <w:rsid w:val="00344590"/>
    <w:rsid w:val="003559BF"/>
    <w:rsid w:val="003726E9"/>
    <w:rsid w:val="00372C64"/>
    <w:rsid w:val="00373832"/>
    <w:rsid w:val="00375B90"/>
    <w:rsid w:val="00382E4F"/>
    <w:rsid w:val="00391086"/>
    <w:rsid w:val="003A0209"/>
    <w:rsid w:val="003A2D8B"/>
    <w:rsid w:val="003C15D9"/>
    <w:rsid w:val="003C5245"/>
    <w:rsid w:val="003D3873"/>
    <w:rsid w:val="003D75E6"/>
    <w:rsid w:val="003E160F"/>
    <w:rsid w:val="003E2DCC"/>
    <w:rsid w:val="003E2F14"/>
    <w:rsid w:val="003E3C0F"/>
    <w:rsid w:val="003F3ED9"/>
    <w:rsid w:val="0040766F"/>
    <w:rsid w:val="0041521A"/>
    <w:rsid w:val="00426CB2"/>
    <w:rsid w:val="0043291A"/>
    <w:rsid w:val="004404DA"/>
    <w:rsid w:val="00440A23"/>
    <w:rsid w:val="004414FC"/>
    <w:rsid w:val="00442BD2"/>
    <w:rsid w:val="00445471"/>
    <w:rsid w:val="004740C0"/>
    <w:rsid w:val="004740C1"/>
    <w:rsid w:val="00482964"/>
    <w:rsid w:val="00483B3B"/>
    <w:rsid w:val="00497D99"/>
    <w:rsid w:val="004A09AC"/>
    <w:rsid w:val="004A3D27"/>
    <w:rsid w:val="004A5B71"/>
    <w:rsid w:val="004B2AF3"/>
    <w:rsid w:val="004B76E2"/>
    <w:rsid w:val="004C2080"/>
    <w:rsid w:val="004C63CA"/>
    <w:rsid w:val="004D29B5"/>
    <w:rsid w:val="004D6F80"/>
    <w:rsid w:val="004E2A4B"/>
    <w:rsid w:val="004E55FC"/>
    <w:rsid w:val="004E7979"/>
    <w:rsid w:val="004F2BC8"/>
    <w:rsid w:val="004F5358"/>
    <w:rsid w:val="004F5DBA"/>
    <w:rsid w:val="00500329"/>
    <w:rsid w:val="0050526B"/>
    <w:rsid w:val="00512AE5"/>
    <w:rsid w:val="00517CA8"/>
    <w:rsid w:val="0052386E"/>
    <w:rsid w:val="00525B22"/>
    <w:rsid w:val="00534F12"/>
    <w:rsid w:val="00534F21"/>
    <w:rsid w:val="00544C9B"/>
    <w:rsid w:val="00550787"/>
    <w:rsid w:val="00550B46"/>
    <w:rsid w:val="005728B9"/>
    <w:rsid w:val="00573106"/>
    <w:rsid w:val="00573636"/>
    <w:rsid w:val="005740F0"/>
    <w:rsid w:val="005862D9"/>
    <w:rsid w:val="005870A8"/>
    <w:rsid w:val="0058778B"/>
    <w:rsid w:val="00590200"/>
    <w:rsid w:val="00591D13"/>
    <w:rsid w:val="00592708"/>
    <w:rsid w:val="00592CF7"/>
    <w:rsid w:val="00594DC4"/>
    <w:rsid w:val="00596612"/>
    <w:rsid w:val="0059767F"/>
    <w:rsid w:val="005A085C"/>
    <w:rsid w:val="005A2417"/>
    <w:rsid w:val="005C0D14"/>
    <w:rsid w:val="005C4382"/>
    <w:rsid w:val="005C4732"/>
    <w:rsid w:val="005E559F"/>
    <w:rsid w:val="005F0455"/>
    <w:rsid w:val="005F6561"/>
    <w:rsid w:val="005F756C"/>
    <w:rsid w:val="006007BD"/>
    <w:rsid w:val="00601F1D"/>
    <w:rsid w:val="00602EE4"/>
    <w:rsid w:val="00604D45"/>
    <w:rsid w:val="00610332"/>
    <w:rsid w:val="006106FA"/>
    <w:rsid w:val="00620019"/>
    <w:rsid w:val="00621D66"/>
    <w:rsid w:val="00624678"/>
    <w:rsid w:val="006250E3"/>
    <w:rsid w:val="006418A7"/>
    <w:rsid w:val="006513CF"/>
    <w:rsid w:val="00657357"/>
    <w:rsid w:val="00657606"/>
    <w:rsid w:val="006606E6"/>
    <w:rsid w:val="0066127A"/>
    <w:rsid w:val="0066340F"/>
    <w:rsid w:val="00676925"/>
    <w:rsid w:val="006842AC"/>
    <w:rsid w:val="00686D05"/>
    <w:rsid w:val="0068798D"/>
    <w:rsid w:val="00696536"/>
    <w:rsid w:val="006A3719"/>
    <w:rsid w:val="006A73AB"/>
    <w:rsid w:val="006B1B20"/>
    <w:rsid w:val="006B60D6"/>
    <w:rsid w:val="006B7AB7"/>
    <w:rsid w:val="006C3B44"/>
    <w:rsid w:val="006D45D3"/>
    <w:rsid w:val="006D5C48"/>
    <w:rsid w:val="006D68D4"/>
    <w:rsid w:val="006D7340"/>
    <w:rsid w:val="00701BE3"/>
    <w:rsid w:val="00706AFB"/>
    <w:rsid w:val="00712591"/>
    <w:rsid w:val="00717521"/>
    <w:rsid w:val="00720779"/>
    <w:rsid w:val="00730725"/>
    <w:rsid w:val="007350EF"/>
    <w:rsid w:val="0073622D"/>
    <w:rsid w:val="0073644B"/>
    <w:rsid w:val="00736D8F"/>
    <w:rsid w:val="00747894"/>
    <w:rsid w:val="00766CF2"/>
    <w:rsid w:val="007745BD"/>
    <w:rsid w:val="0077663A"/>
    <w:rsid w:val="00777AA5"/>
    <w:rsid w:val="007877E7"/>
    <w:rsid w:val="007878E8"/>
    <w:rsid w:val="00787E33"/>
    <w:rsid w:val="00792B37"/>
    <w:rsid w:val="007A047C"/>
    <w:rsid w:val="007A4AE5"/>
    <w:rsid w:val="007B068C"/>
    <w:rsid w:val="007B0E60"/>
    <w:rsid w:val="007B4F2D"/>
    <w:rsid w:val="007B7561"/>
    <w:rsid w:val="007D11A8"/>
    <w:rsid w:val="007D2D96"/>
    <w:rsid w:val="007D4DDC"/>
    <w:rsid w:val="007E7777"/>
    <w:rsid w:val="007F57C3"/>
    <w:rsid w:val="0080396A"/>
    <w:rsid w:val="00804413"/>
    <w:rsid w:val="00807272"/>
    <w:rsid w:val="00815E40"/>
    <w:rsid w:val="00816337"/>
    <w:rsid w:val="00847202"/>
    <w:rsid w:val="00847B3F"/>
    <w:rsid w:val="008604EF"/>
    <w:rsid w:val="00872AD3"/>
    <w:rsid w:val="00881E52"/>
    <w:rsid w:val="00893907"/>
    <w:rsid w:val="00896E5C"/>
    <w:rsid w:val="00897952"/>
    <w:rsid w:val="008A56FF"/>
    <w:rsid w:val="008B1ADB"/>
    <w:rsid w:val="008B7545"/>
    <w:rsid w:val="008D0C31"/>
    <w:rsid w:val="008D76C2"/>
    <w:rsid w:val="008E4307"/>
    <w:rsid w:val="008F065F"/>
    <w:rsid w:val="008F09E7"/>
    <w:rsid w:val="008F3858"/>
    <w:rsid w:val="008F5F19"/>
    <w:rsid w:val="0091491C"/>
    <w:rsid w:val="00923488"/>
    <w:rsid w:val="009274DE"/>
    <w:rsid w:val="00930151"/>
    <w:rsid w:val="00934002"/>
    <w:rsid w:val="00941A3C"/>
    <w:rsid w:val="0094223E"/>
    <w:rsid w:val="00943E67"/>
    <w:rsid w:val="00944405"/>
    <w:rsid w:val="00947A42"/>
    <w:rsid w:val="009503A2"/>
    <w:rsid w:val="00952BA7"/>
    <w:rsid w:val="009675AE"/>
    <w:rsid w:val="00971D85"/>
    <w:rsid w:val="00975922"/>
    <w:rsid w:val="00984BAA"/>
    <w:rsid w:val="00995FA7"/>
    <w:rsid w:val="009968E2"/>
    <w:rsid w:val="009A0B13"/>
    <w:rsid w:val="009A4217"/>
    <w:rsid w:val="009B2357"/>
    <w:rsid w:val="009B7498"/>
    <w:rsid w:val="009D2172"/>
    <w:rsid w:val="009F2B77"/>
    <w:rsid w:val="009F5760"/>
    <w:rsid w:val="009F5B46"/>
    <w:rsid w:val="009F6B99"/>
    <w:rsid w:val="00A2510D"/>
    <w:rsid w:val="00A3388B"/>
    <w:rsid w:val="00A43851"/>
    <w:rsid w:val="00A441DB"/>
    <w:rsid w:val="00A45A1A"/>
    <w:rsid w:val="00A45E52"/>
    <w:rsid w:val="00A54250"/>
    <w:rsid w:val="00A557F8"/>
    <w:rsid w:val="00A74E4C"/>
    <w:rsid w:val="00A75199"/>
    <w:rsid w:val="00A771CD"/>
    <w:rsid w:val="00A811D8"/>
    <w:rsid w:val="00A83572"/>
    <w:rsid w:val="00A837BC"/>
    <w:rsid w:val="00A84973"/>
    <w:rsid w:val="00A91F5F"/>
    <w:rsid w:val="00A946C4"/>
    <w:rsid w:val="00A95F6E"/>
    <w:rsid w:val="00A9774C"/>
    <w:rsid w:val="00AA350F"/>
    <w:rsid w:val="00AA5EDB"/>
    <w:rsid w:val="00AB1CB1"/>
    <w:rsid w:val="00AC23D5"/>
    <w:rsid w:val="00AD09D4"/>
    <w:rsid w:val="00AD5635"/>
    <w:rsid w:val="00AE0099"/>
    <w:rsid w:val="00AF0638"/>
    <w:rsid w:val="00AF24EE"/>
    <w:rsid w:val="00AF2A99"/>
    <w:rsid w:val="00AF7C7B"/>
    <w:rsid w:val="00AF7E4F"/>
    <w:rsid w:val="00B00861"/>
    <w:rsid w:val="00B01CD3"/>
    <w:rsid w:val="00B11EBC"/>
    <w:rsid w:val="00B12676"/>
    <w:rsid w:val="00B20B2D"/>
    <w:rsid w:val="00B22198"/>
    <w:rsid w:val="00B26964"/>
    <w:rsid w:val="00B34F35"/>
    <w:rsid w:val="00B460F2"/>
    <w:rsid w:val="00B503ED"/>
    <w:rsid w:val="00B64580"/>
    <w:rsid w:val="00B66775"/>
    <w:rsid w:val="00B73F7B"/>
    <w:rsid w:val="00B80DEB"/>
    <w:rsid w:val="00B85FD7"/>
    <w:rsid w:val="00B909B5"/>
    <w:rsid w:val="00B91CAF"/>
    <w:rsid w:val="00B94401"/>
    <w:rsid w:val="00B96EF4"/>
    <w:rsid w:val="00BA1489"/>
    <w:rsid w:val="00BA6087"/>
    <w:rsid w:val="00BC304D"/>
    <w:rsid w:val="00BD048E"/>
    <w:rsid w:val="00BE5EE3"/>
    <w:rsid w:val="00BF42F3"/>
    <w:rsid w:val="00C12804"/>
    <w:rsid w:val="00C150EE"/>
    <w:rsid w:val="00C2215E"/>
    <w:rsid w:val="00C22EC1"/>
    <w:rsid w:val="00C27123"/>
    <w:rsid w:val="00C3035A"/>
    <w:rsid w:val="00C35295"/>
    <w:rsid w:val="00C368E8"/>
    <w:rsid w:val="00C36F8B"/>
    <w:rsid w:val="00C4346F"/>
    <w:rsid w:val="00C5469D"/>
    <w:rsid w:val="00C55B9E"/>
    <w:rsid w:val="00C57165"/>
    <w:rsid w:val="00C655A7"/>
    <w:rsid w:val="00C67E06"/>
    <w:rsid w:val="00C73765"/>
    <w:rsid w:val="00C77B09"/>
    <w:rsid w:val="00C83674"/>
    <w:rsid w:val="00C8747D"/>
    <w:rsid w:val="00C93F39"/>
    <w:rsid w:val="00CA0E39"/>
    <w:rsid w:val="00CA55FB"/>
    <w:rsid w:val="00CA596C"/>
    <w:rsid w:val="00CB5732"/>
    <w:rsid w:val="00CC000F"/>
    <w:rsid w:val="00CC112C"/>
    <w:rsid w:val="00CC5362"/>
    <w:rsid w:val="00CD20B2"/>
    <w:rsid w:val="00CD4320"/>
    <w:rsid w:val="00CD4A37"/>
    <w:rsid w:val="00CD73BC"/>
    <w:rsid w:val="00CE0654"/>
    <w:rsid w:val="00CE0F97"/>
    <w:rsid w:val="00CE3BBC"/>
    <w:rsid w:val="00CE4E2A"/>
    <w:rsid w:val="00CE57F9"/>
    <w:rsid w:val="00CF013F"/>
    <w:rsid w:val="00CF2634"/>
    <w:rsid w:val="00CF3F91"/>
    <w:rsid w:val="00CF3F96"/>
    <w:rsid w:val="00CF6225"/>
    <w:rsid w:val="00D06DA2"/>
    <w:rsid w:val="00D20C16"/>
    <w:rsid w:val="00D2417B"/>
    <w:rsid w:val="00D245CB"/>
    <w:rsid w:val="00D24812"/>
    <w:rsid w:val="00D3307F"/>
    <w:rsid w:val="00D417FC"/>
    <w:rsid w:val="00D43332"/>
    <w:rsid w:val="00D46525"/>
    <w:rsid w:val="00D5337A"/>
    <w:rsid w:val="00D55126"/>
    <w:rsid w:val="00D60286"/>
    <w:rsid w:val="00D71107"/>
    <w:rsid w:val="00D847DA"/>
    <w:rsid w:val="00D95A3F"/>
    <w:rsid w:val="00DA259E"/>
    <w:rsid w:val="00DA3EED"/>
    <w:rsid w:val="00DA6AF6"/>
    <w:rsid w:val="00DB3901"/>
    <w:rsid w:val="00DB7E45"/>
    <w:rsid w:val="00DC0A82"/>
    <w:rsid w:val="00DC3B82"/>
    <w:rsid w:val="00DC68AC"/>
    <w:rsid w:val="00DD5999"/>
    <w:rsid w:val="00DE3542"/>
    <w:rsid w:val="00DE5045"/>
    <w:rsid w:val="00DE571D"/>
    <w:rsid w:val="00DF6D30"/>
    <w:rsid w:val="00E001DA"/>
    <w:rsid w:val="00E015DF"/>
    <w:rsid w:val="00E062C2"/>
    <w:rsid w:val="00E14C09"/>
    <w:rsid w:val="00E17093"/>
    <w:rsid w:val="00E227A1"/>
    <w:rsid w:val="00E26581"/>
    <w:rsid w:val="00E32DF5"/>
    <w:rsid w:val="00E33B94"/>
    <w:rsid w:val="00E3444E"/>
    <w:rsid w:val="00E37C7B"/>
    <w:rsid w:val="00E53AD0"/>
    <w:rsid w:val="00E54C5A"/>
    <w:rsid w:val="00E57FC0"/>
    <w:rsid w:val="00E601A1"/>
    <w:rsid w:val="00E62460"/>
    <w:rsid w:val="00E7009B"/>
    <w:rsid w:val="00E75753"/>
    <w:rsid w:val="00E82DD0"/>
    <w:rsid w:val="00E83EB2"/>
    <w:rsid w:val="00E84BC1"/>
    <w:rsid w:val="00E87844"/>
    <w:rsid w:val="00E90BFE"/>
    <w:rsid w:val="00E96185"/>
    <w:rsid w:val="00E968AD"/>
    <w:rsid w:val="00EA1F1C"/>
    <w:rsid w:val="00EA6CB6"/>
    <w:rsid w:val="00EB0B4B"/>
    <w:rsid w:val="00EC3053"/>
    <w:rsid w:val="00EC5D60"/>
    <w:rsid w:val="00EC6F8C"/>
    <w:rsid w:val="00ED62C7"/>
    <w:rsid w:val="00ED6EF7"/>
    <w:rsid w:val="00EF30E6"/>
    <w:rsid w:val="00EF449F"/>
    <w:rsid w:val="00F11A79"/>
    <w:rsid w:val="00F13A17"/>
    <w:rsid w:val="00F21B41"/>
    <w:rsid w:val="00F2471F"/>
    <w:rsid w:val="00F26B4A"/>
    <w:rsid w:val="00F3491E"/>
    <w:rsid w:val="00F365C1"/>
    <w:rsid w:val="00F37582"/>
    <w:rsid w:val="00F4102E"/>
    <w:rsid w:val="00F445E3"/>
    <w:rsid w:val="00F5438E"/>
    <w:rsid w:val="00F6188A"/>
    <w:rsid w:val="00F655C7"/>
    <w:rsid w:val="00F67668"/>
    <w:rsid w:val="00F77452"/>
    <w:rsid w:val="00F8183D"/>
    <w:rsid w:val="00F81F44"/>
    <w:rsid w:val="00F902A0"/>
    <w:rsid w:val="00FA49AA"/>
    <w:rsid w:val="00FB7C9D"/>
    <w:rsid w:val="00FC0E12"/>
    <w:rsid w:val="00FC7547"/>
    <w:rsid w:val="00FC79A0"/>
    <w:rsid w:val="00FE15E7"/>
    <w:rsid w:val="00FF5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CAE4"/>
  <w15:chartTrackingRefBased/>
  <w15:docId w15:val="{419BDCD4-A9E9-4C01-B79D-BA7A2780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26B4A"/>
    <w:rPr>
      <w:color w:val="0000FF"/>
      <w:u w:val="single"/>
    </w:rPr>
  </w:style>
  <w:style w:type="table" w:styleId="Tabellenraster">
    <w:name w:val="Table Grid"/>
    <w:basedOn w:val="NormaleTabelle"/>
    <w:uiPriority w:val="39"/>
    <w:rsid w:val="00D43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22EC1"/>
    <w:pPr>
      <w:ind w:left="720"/>
      <w:contextualSpacing/>
    </w:pPr>
  </w:style>
  <w:style w:type="character" w:styleId="Hervorhebung">
    <w:name w:val="Emphasis"/>
    <w:basedOn w:val="Absatz-Standardschriftart"/>
    <w:uiPriority w:val="20"/>
    <w:qFormat/>
    <w:rsid w:val="00F445E3"/>
    <w:rPr>
      <w:i/>
      <w:iCs/>
    </w:rPr>
  </w:style>
  <w:style w:type="paragraph" w:styleId="Kopfzeile">
    <w:name w:val="header"/>
    <w:basedOn w:val="Standard"/>
    <w:link w:val="KopfzeileZchn"/>
    <w:uiPriority w:val="99"/>
    <w:unhideWhenUsed/>
    <w:rsid w:val="00DC68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68AC"/>
  </w:style>
  <w:style w:type="paragraph" w:styleId="Fuzeile">
    <w:name w:val="footer"/>
    <w:basedOn w:val="Standard"/>
    <w:link w:val="FuzeileZchn"/>
    <w:uiPriority w:val="99"/>
    <w:unhideWhenUsed/>
    <w:rsid w:val="00DC68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68AC"/>
  </w:style>
  <w:style w:type="paragraph" w:styleId="Zitat">
    <w:name w:val="Quote"/>
    <w:basedOn w:val="Standard"/>
    <w:next w:val="Standard"/>
    <w:link w:val="ZitatZchn"/>
    <w:uiPriority w:val="29"/>
    <w:qFormat/>
    <w:rsid w:val="00DC68AC"/>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C68A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431">
      <w:bodyDiv w:val="1"/>
      <w:marLeft w:val="0"/>
      <w:marRight w:val="0"/>
      <w:marTop w:val="0"/>
      <w:marBottom w:val="0"/>
      <w:divBdr>
        <w:top w:val="none" w:sz="0" w:space="0" w:color="auto"/>
        <w:left w:val="none" w:sz="0" w:space="0" w:color="auto"/>
        <w:bottom w:val="none" w:sz="0" w:space="0" w:color="auto"/>
        <w:right w:val="none" w:sz="0" w:space="0" w:color="auto"/>
      </w:divBdr>
    </w:div>
    <w:div w:id="79954484">
      <w:bodyDiv w:val="1"/>
      <w:marLeft w:val="0"/>
      <w:marRight w:val="0"/>
      <w:marTop w:val="0"/>
      <w:marBottom w:val="0"/>
      <w:divBdr>
        <w:top w:val="none" w:sz="0" w:space="0" w:color="auto"/>
        <w:left w:val="none" w:sz="0" w:space="0" w:color="auto"/>
        <w:bottom w:val="none" w:sz="0" w:space="0" w:color="auto"/>
        <w:right w:val="none" w:sz="0" w:space="0" w:color="auto"/>
      </w:divBdr>
    </w:div>
    <w:div w:id="185564776">
      <w:bodyDiv w:val="1"/>
      <w:marLeft w:val="0"/>
      <w:marRight w:val="0"/>
      <w:marTop w:val="0"/>
      <w:marBottom w:val="0"/>
      <w:divBdr>
        <w:top w:val="none" w:sz="0" w:space="0" w:color="auto"/>
        <w:left w:val="none" w:sz="0" w:space="0" w:color="auto"/>
        <w:bottom w:val="none" w:sz="0" w:space="0" w:color="auto"/>
        <w:right w:val="none" w:sz="0" w:space="0" w:color="auto"/>
      </w:divBdr>
    </w:div>
    <w:div w:id="313679504">
      <w:bodyDiv w:val="1"/>
      <w:marLeft w:val="0"/>
      <w:marRight w:val="0"/>
      <w:marTop w:val="0"/>
      <w:marBottom w:val="0"/>
      <w:divBdr>
        <w:top w:val="none" w:sz="0" w:space="0" w:color="auto"/>
        <w:left w:val="none" w:sz="0" w:space="0" w:color="auto"/>
        <w:bottom w:val="none" w:sz="0" w:space="0" w:color="auto"/>
        <w:right w:val="none" w:sz="0" w:space="0" w:color="auto"/>
      </w:divBdr>
    </w:div>
    <w:div w:id="379869131">
      <w:bodyDiv w:val="1"/>
      <w:marLeft w:val="0"/>
      <w:marRight w:val="0"/>
      <w:marTop w:val="0"/>
      <w:marBottom w:val="0"/>
      <w:divBdr>
        <w:top w:val="none" w:sz="0" w:space="0" w:color="auto"/>
        <w:left w:val="none" w:sz="0" w:space="0" w:color="auto"/>
        <w:bottom w:val="none" w:sz="0" w:space="0" w:color="auto"/>
        <w:right w:val="none" w:sz="0" w:space="0" w:color="auto"/>
      </w:divBdr>
    </w:div>
    <w:div w:id="459997201">
      <w:bodyDiv w:val="1"/>
      <w:marLeft w:val="0"/>
      <w:marRight w:val="0"/>
      <w:marTop w:val="0"/>
      <w:marBottom w:val="0"/>
      <w:divBdr>
        <w:top w:val="none" w:sz="0" w:space="0" w:color="auto"/>
        <w:left w:val="none" w:sz="0" w:space="0" w:color="auto"/>
        <w:bottom w:val="none" w:sz="0" w:space="0" w:color="auto"/>
        <w:right w:val="none" w:sz="0" w:space="0" w:color="auto"/>
      </w:divBdr>
    </w:div>
    <w:div w:id="492797769">
      <w:bodyDiv w:val="1"/>
      <w:marLeft w:val="0"/>
      <w:marRight w:val="0"/>
      <w:marTop w:val="0"/>
      <w:marBottom w:val="0"/>
      <w:divBdr>
        <w:top w:val="none" w:sz="0" w:space="0" w:color="auto"/>
        <w:left w:val="none" w:sz="0" w:space="0" w:color="auto"/>
        <w:bottom w:val="none" w:sz="0" w:space="0" w:color="auto"/>
        <w:right w:val="none" w:sz="0" w:space="0" w:color="auto"/>
      </w:divBdr>
    </w:div>
    <w:div w:id="502357218">
      <w:bodyDiv w:val="1"/>
      <w:marLeft w:val="0"/>
      <w:marRight w:val="0"/>
      <w:marTop w:val="0"/>
      <w:marBottom w:val="0"/>
      <w:divBdr>
        <w:top w:val="none" w:sz="0" w:space="0" w:color="auto"/>
        <w:left w:val="none" w:sz="0" w:space="0" w:color="auto"/>
        <w:bottom w:val="none" w:sz="0" w:space="0" w:color="auto"/>
        <w:right w:val="none" w:sz="0" w:space="0" w:color="auto"/>
      </w:divBdr>
    </w:div>
    <w:div w:id="570891766">
      <w:bodyDiv w:val="1"/>
      <w:marLeft w:val="0"/>
      <w:marRight w:val="0"/>
      <w:marTop w:val="0"/>
      <w:marBottom w:val="0"/>
      <w:divBdr>
        <w:top w:val="none" w:sz="0" w:space="0" w:color="auto"/>
        <w:left w:val="none" w:sz="0" w:space="0" w:color="auto"/>
        <w:bottom w:val="none" w:sz="0" w:space="0" w:color="auto"/>
        <w:right w:val="none" w:sz="0" w:space="0" w:color="auto"/>
      </w:divBdr>
    </w:div>
    <w:div w:id="619185783">
      <w:bodyDiv w:val="1"/>
      <w:marLeft w:val="0"/>
      <w:marRight w:val="0"/>
      <w:marTop w:val="0"/>
      <w:marBottom w:val="0"/>
      <w:divBdr>
        <w:top w:val="none" w:sz="0" w:space="0" w:color="auto"/>
        <w:left w:val="none" w:sz="0" w:space="0" w:color="auto"/>
        <w:bottom w:val="none" w:sz="0" w:space="0" w:color="auto"/>
        <w:right w:val="none" w:sz="0" w:space="0" w:color="auto"/>
      </w:divBdr>
    </w:div>
    <w:div w:id="658733172">
      <w:bodyDiv w:val="1"/>
      <w:marLeft w:val="0"/>
      <w:marRight w:val="0"/>
      <w:marTop w:val="0"/>
      <w:marBottom w:val="0"/>
      <w:divBdr>
        <w:top w:val="none" w:sz="0" w:space="0" w:color="auto"/>
        <w:left w:val="none" w:sz="0" w:space="0" w:color="auto"/>
        <w:bottom w:val="none" w:sz="0" w:space="0" w:color="auto"/>
        <w:right w:val="none" w:sz="0" w:space="0" w:color="auto"/>
      </w:divBdr>
    </w:div>
    <w:div w:id="702360590">
      <w:bodyDiv w:val="1"/>
      <w:marLeft w:val="0"/>
      <w:marRight w:val="0"/>
      <w:marTop w:val="0"/>
      <w:marBottom w:val="0"/>
      <w:divBdr>
        <w:top w:val="none" w:sz="0" w:space="0" w:color="auto"/>
        <w:left w:val="none" w:sz="0" w:space="0" w:color="auto"/>
        <w:bottom w:val="none" w:sz="0" w:space="0" w:color="auto"/>
        <w:right w:val="none" w:sz="0" w:space="0" w:color="auto"/>
      </w:divBdr>
    </w:div>
    <w:div w:id="778261856">
      <w:bodyDiv w:val="1"/>
      <w:marLeft w:val="0"/>
      <w:marRight w:val="0"/>
      <w:marTop w:val="0"/>
      <w:marBottom w:val="0"/>
      <w:divBdr>
        <w:top w:val="none" w:sz="0" w:space="0" w:color="auto"/>
        <w:left w:val="none" w:sz="0" w:space="0" w:color="auto"/>
        <w:bottom w:val="none" w:sz="0" w:space="0" w:color="auto"/>
        <w:right w:val="none" w:sz="0" w:space="0" w:color="auto"/>
      </w:divBdr>
    </w:div>
    <w:div w:id="869294416">
      <w:bodyDiv w:val="1"/>
      <w:marLeft w:val="0"/>
      <w:marRight w:val="0"/>
      <w:marTop w:val="0"/>
      <w:marBottom w:val="0"/>
      <w:divBdr>
        <w:top w:val="none" w:sz="0" w:space="0" w:color="auto"/>
        <w:left w:val="none" w:sz="0" w:space="0" w:color="auto"/>
        <w:bottom w:val="none" w:sz="0" w:space="0" w:color="auto"/>
        <w:right w:val="none" w:sz="0" w:space="0" w:color="auto"/>
      </w:divBdr>
    </w:div>
    <w:div w:id="886651275">
      <w:bodyDiv w:val="1"/>
      <w:marLeft w:val="0"/>
      <w:marRight w:val="0"/>
      <w:marTop w:val="0"/>
      <w:marBottom w:val="0"/>
      <w:divBdr>
        <w:top w:val="none" w:sz="0" w:space="0" w:color="auto"/>
        <w:left w:val="none" w:sz="0" w:space="0" w:color="auto"/>
        <w:bottom w:val="none" w:sz="0" w:space="0" w:color="auto"/>
        <w:right w:val="none" w:sz="0" w:space="0" w:color="auto"/>
      </w:divBdr>
    </w:div>
    <w:div w:id="1033533575">
      <w:bodyDiv w:val="1"/>
      <w:marLeft w:val="0"/>
      <w:marRight w:val="0"/>
      <w:marTop w:val="0"/>
      <w:marBottom w:val="0"/>
      <w:divBdr>
        <w:top w:val="none" w:sz="0" w:space="0" w:color="auto"/>
        <w:left w:val="none" w:sz="0" w:space="0" w:color="auto"/>
        <w:bottom w:val="none" w:sz="0" w:space="0" w:color="auto"/>
        <w:right w:val="none" w:sz="0" w:space="0" w:color="auto"/>
      </w:divBdr>
    </w:div>
    <w:div w:id="1061362692">
      <w:bodyDiv w:val="1"/>
      <w:marLeft w:val="0"/>
      <w:marRight w:val="0"/>
      <w:marTop w:val="0"/>
      <w:marBottom w:val="0"/>
      <w:divBdr>
        <w:top w:val="none" w:sz="0" w:space="0" w:color="auto"/>
        <w:left w:val="none" w:sz="0" w:space="0" w:color="auto"/>
        <w:bottom w:val="none" w:sz="0" w:space="0" w:color="auto"/>
        <w:right w:val="none" w:sz="0" w:space="0" w:color="auto"/>
      </w:divBdr>
    </w:div>
    <w:div w:id="1061707798">
      <w:bodyDiv w:val="1"/>
      <w:marLeft w:val="0"/>
      <w:marRight w:val="0"/>
      <w:marTop w:val="0"/>
      <w:marBottom w:val="0"/>
      <w:divBdr>
        <w:top w:val="none" w:sz="0" w:space="0" w:color="auto"/>
        <w:left w:val="none" w:sz="0" w:space="0" w:color="auto"/>
        <w:bottom w:val="none" w:sz="0" w:space="0" w:color="auto"/>
        <w:right w:val="none" w:sz="0" w:space="0" w:color="auto"/>
      </w:divBdr>
    </w:div>
    <w:div w:id="1098217914">
      <w:bodyDiv w:val="1"/>
      <w:marLeft w:val="0"/>
      <w:marRight w:val="0"/>
      <w:marTop w:val="0"/>
      <w:marBottom w:val="0"/>
      <w:divBdr>
        <w:top w:val="none" w:sz="0" w:space="0" w:color="auto"/>
        <w:left w:val="none" w:sz="0" w:space="0" w:color="auto"/>
        <w:bottom w:val="none" w:sz="0" w:space="0" w:color="auto"/>
        <w:right w:val="none" w:sz="0" w:space="0" w:color="auto"/>
      </w:divBdr>
    </w:div>
    <w:div w:id="1110314794">
      <w:bodyDiv w:val="1"/>
      <w:marLeft w:val="0"/>
      <w:marRight w:val="0"/>
      <w:marTop w:val="0"/>
      <w:marBottom w:val="0"/>
      <w:divBdr>
        <w:top w:val="none" w:sz="0" w:space="0" w:color="auto"/>
        <w:left w:val="none" w:sz="0" w:space="0" w:color="auto"/>
        <w:bottom w:val="none" w:sz="0" w:space="0" w:color="auto"/>
        <w:right w:val="none" w:sz="0" w:space="0" w:color="auto"/>
      </w:divBdr>
    </w:div>
    <w:div w:id="1167671288">
      <w:bodyDiv w:val="1"/>
      <w:marLeft w:val="0"/>
      <w:marRight w:val="0"/>
      <w:marTop w:val="0"/>
      <w:marBottom w:val="0"/>
      <w:divBdr>
        <w:top w:val="none" w:sz="0" w:space="0" w:color="auto"/>
        <w:left w:val="none" w:sz="0" w:space="0" w:color="auto"/>
        <w:bottom w:val="none" w:sz="0" w:space="0" w:color="auto"/>
        <w:right w:val="none" w:sz="0" w:space="0" w:color="auto"/>
      </w:divBdr>
    </w:div>
    <w:div w:id="1378898212">
      <w:bodyDiv w:val="1"/>
      <w:marLeft w:val="0"/>
      <w:marRight w:val="0"/>
      <w:marTop w:val="0"/>
      <w:marBottom w:val="0"/>
      <w:divBdr>
        <w:top w:val="none" w:sz="0" w:space="0" w:color="auto"/>
        <w:left w:val="none" w:sz="0" w:space="0" w:color="auto"/>
        <w:bottom w:val="none" w:sz="0" w:space="0" w:color="auto"/>
        <w:right w:val="none" w:sz="0" w:space="0" w:color="auto"/>
      </w:divBdr>
    </w:div>
    <w:div w:id="1382749276">
      <w:bodyDiv w:val="1"/>
      <w:marLeft w:val="0"/>
      <w:marRight w:val="0"/>
      <w:marTop w:val="0"/>
      <w:marBottom w:val="0"/>
      <w:divBdr>
        <w:top w:val="none" w:sz="0" w:space="0" w:color="auto"/>
        <w:left w:val="none" w:sz="0" w:space="0" w:color="auto"/>
        <w:bottom w:val="none" w:sz="0" w:space="0" w:color="auto"/>
        <w:right w:val="none" w:sz="0" w:space="0" w:color="auto"/>
      </w:divBdr>
    </w:div>
    <w:div w:id="1449617493">
      <w:bodyDiv w:val="1"/>
      <w:marLeft w:val="0"/>
      <w:marRight w:val="0"/>
      <w:marTop w:val="0"/>
      <w:marBottom w:val="0"/>
      <w:divBdr>
        <w:top w:val="none" w:sz="0" w:space="0" w:color="auto"/>
        <w:left w:val="none" w:sz="0" w:space="0" w:color="auto"/>
        <w:bottom w:val="none" w:sz="0" w:space="0" w:color="auto"/>
        <w:right w:val="none" w:sz="0" w:space="0" w:color="auto"/>
      </w:divBdr>
    </w:div>
    <w:div w:id="1533225635">
      <w:bodyDiv w:val="1"/>
      <w:marLeft w:val="0"/>
      <w:marRight w:val="0"/>
      <w:marTop w:val="0"/>
      <w:marBottom w:val="0"/>
      <w:divBdr>
        <w:top w:val="none" w:sz="0" w:space="0" w:color="auto"/>
        <w:left w:val="none" w:sz="0" w:space="0" w:color="auto"/>
        <w:bottom w:val="none" w:sz="0" w:space="0" w:color="auto"/>
        <w:right w:val="none" w:sz="0" w:space="0" w:color="auto"/>
      </w:divBdr>
    </w:div>
    <w:div w:id="1562401318">
      <w:bodyDiv w:val="1"/>
      <w:marLeft w:val="0"/>
      <w:marRight w:val="0"/>
      <w:marTop w:val="0"/>
      <w:marBottom w:val="0"/>
      <w:divBdr>
        <w:top w:val="none" w:sz="0" w:space="0" w:color="auto"/>
        <w:left w:val="none" w:sz="0" w:space="0" w:color="auto"/>
        <w:bottom w:val="none" w:sz="0" w:space="0" w:color="auto"/>
        <w:right w:val="none" w:sz="0" w:space="0" w:color="auto"/>
      </w:divBdr>
    </w:div>
    <w:div w:id="1584294648">
      <w:bodyDiv w:val="1"/>
      <w:marLeft w:val="0"/>
      <w:marRight w:val="0"/>
      <w:marTop w:val="0"/>
      <w:marBottom w:val="0"/>
      <w:divBdr>
        <w:top w:val="none" w:sz="0" w:space="0" w:color="auto"/>
        <w:left w:val="none" w:sz="0" w:space="0" w:color="auto"/>
        <w:bottom w:val="none" w:sz="0" w:space="0" w:color="auto"/>
        <w:right w:val="none" w:sz="0" w:space="0" w:color="auto"/>
      </w:divBdr>
    </w:div>
    <w:div w:id="1859272650">
      <w:bodyDiv w:val="1"/>
      <w:marLeft w:val="0"/>
      <w:marRight w:val="0"/>
      <w:marTop w:val="0"/>
      <w:marBottom w:val="0"/>
      <w:divBdr>
        <w:top w:val="none" w:sz="0" w:space="0" w:color="auto"/>
        <w:left w:val="none" w:sz="0" w:space="0" w:color="auto"/>
        <w:bottom w:val="none" w:sz="0" w:space="0" w:color="auto"/>
        <w:right w:val="none" w:sz="0" w:space="0" w:color="auto"/>
      </w:divBdr>
    </w:div>
    <w:div w:id="1880237393">
      <w:bodyDiv w:val="1"/>
      <w:marLeft w:val="0"/>
      <w:marRight w:val="0"/>
      <w:marTop w:val="0"/>
      <w:marBottom w:val="0"/>
      <w:divBdr>
        <w:top w:val="none" w:sz="0" w:space="0" w:color="auto"/>
        <w:left w:val="none" w:sz="0" w:space="0" w:color="auto"/>
        <w:bottom w:val="none" w:sz="0" w:space="0" w:color="auto"/>
        <w:right w:val="none" w:sz="0" w:space="0" w:color="auto"/>
      </w:divBdr>
    </w:div>
    <w:div w:id="1949466153">
      <w:bodyDiv w:val="1"/>
      <w:marLeft w:val="0"/>
      <w:marRight w:val="0"/>
      <w:marTop w:val="0"/>
      <w:marBottom w:val="0"/>
      <w:divBdr>
        <w:top w:val="none" w:sz="0" w:space="0" w:color="auto"/>
        <w:left w:val="none" w:sz="0" w:space="0" w:color="auto"/>
        <w:bottom w:val="none" w:sz="0" w:space="0" w:color="auto"/>
        <w:right w:val="none" w:sz="0" w:space="0" w:color="auto"/>
      </w:divBdr>
    </w:div>
    <w:div w:id="2021002975">
      <w:bodyDiv w:val="1"/>
      <w:marLeft w:val="0"/>
      <w:marRight w:val="0"/>
      <w:marTop w:val="0"/>
      <w:marBottom w:val="0"/>
      <w:divBdr>
        <w:top w:val="none" w:sz="0" w:space="0" w:color="auto"/>
        <w:left w:val="none" w:sz="0" w:space="0" w:color="auto"/>
        <w:bottom w:val="none" w:sz="0" w:space="0" w:color="auto"/>
        <w:right w:val="none" w:sz="0" w:space="0" w:color="auto"/>
      </w:divBdr>
    </w:div>
    <w:div w:id="2021076173">
      <w:bodyDiv w:val="1"/>
      <w:marLeft w:val="0"/>
      <w:marRight w:val="0"/>
      <w:marTop w:val="0"/>
      <w:marBottom w:val="0"/>
      <w:divBdr>
        <w:top w:val="none" w:sz="0" w:space="0" w:color="auto"/>
        <w:left w:val="none" w:sz="0" w:space="0" w:color="auto"/>
        <w:bottom w:val="none" w:sz="0" w:space="0" w:color="auto"/>
        <w:right w:val="none" w:sz="0" w:space="0" w:color="auto"/>
      </w:divBdr>
    </w:div>
    <w:div w:id="2040885890">
      <w:bodyDiv w:val="1"/>
      <w:marLeft w:val="0"/>
      <w:marRight w:val="0"/>
      <w:marTop w:val="0"/>
      <w:marBottom w:val="0"/>
      <w:divBdr>
        <w:top w:val="none" w:sz="0" w:space="0" w:color="auto"/>
        <w:left w:val="none" w:sz="0" w:space="0" w:color="auto"/>
        <w:bottom w:val="none" w:sz="0" w:space="0" w:color="auto"/>
        <w:right w:val="none" w:sz="0" w:space="0" w:color="auto"/>
      </w:divBdr>
    </w:div>
    <w:div w:id="2059282350">
      <w:bodyDiv w:val="1"/>
      <w:marLeft w:val="0"/>
      <w:marRight w:val="0"/>
      <w:marTop w:val="0"/>
      <w:marBottom w:val="0"/>
      <w:divBdr>
        <w:top w:val="none" w:sz="0" w:space="0" w:color="auto"/>
        <w:left w:val="none" w:sz="0" w:space="0" w:color="auto"/>
        <w:bottom w:val="none" w:sz="0" w:space="0" w:color="auto"/>
        <w:right w:val="none" w:sz="0" w:space="0" w:color="auto"/>
      </w:divBdr>
    </w:div>
    <w:div w:id="20969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97DE1-BD63-4F26-86D8-3C6966D8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2037</Words>
  <Characters>12837</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Beer</dc:creator>
  <cp:keywords/>
  <dc:description/>
  <cp:lastModifiedBy>Josef Beer</cp:lastModifiedBy>
  <cp:revision>156</cp:revision>
  <dcterms:created xsi:type="dcterms:W3CDTF">2025-04-18T09:25:00Z</dcterms:created>
  <dcterms:modified xsi:type="dcterms:W3CDTF">2025-05-08T05:57:00Z</dcterms:modified>
</cp:coreProperties>
</file>